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63D72" w14:textId="77777777" w:rsidR="00520B9F" w:rsidRDefault="00520B9F">
      <w:pPr>
        <w:jc w:val="center"/>
        <w:rPr>
          <w:b/>
          <w:sz w:val="36"/>
          <w:szCs w:val="36"/>
        </w:rPr>
      </w:pPr>
    </w:p>
    <w:p w14:paraId="6CCFFD0D" w14:textId="77777777" w:rsidR="00520B9F" w:rsidRDefault="00520B9F">
      <w:pPr>
        <w:jc w:val="center"/>
        <w:rPr>
          <w:b/>
          <w:sz w:val="36"/>
          <w:szCs w:val="36"/>
        </w:rPr>
      </w:pPr>
    </w:p>
    <w:p w14:paraId="022BD63C" w14:textId="77777777" w:rsidR="00520B9F" w:rsidRDefault="00520B9F">
      <w:pPr>
        <w:jc w:val="center"/>
        <w:rPr>
          <w:b/>
          <w:sz w:val="36"/>
          <w:szCs w:val="36"/>
        </w:rPr>
      </w:pPr>
    </w:p>
    <w:p w14:paraId="66C66EAC" w14:textId="77777777" w:rsidR="00520B9F" w:rsidRDefault="00520B9F">
      <w:pPr>
        <w:jc w:val="center"/>
        <w:rPr>
          <w:b/>
          <w:sz w:val="36"/>
          <w:szCs w:val="36"/>
        </w:rPr>
      </w:pPr>
    </w:p>
    <w:p w14:paraId="6590A323" w14:textId="77777777" w:rsidR="00520B9F" w:rsidRDefault="00520B9F">
      <w:pPr>
        <w:jc w:val="center"/>
        <w:rPr>
          <w:b/>
          <w:sz w:val="36"/>
          <w:szCs w:val="36"/>
        </w:rPr>
      </w:pPr>
    </w:p>
    <w:p w14:paraId="78CF60B6" w14:textId="77777777" w:rsidR="00520B9F" w:rsidRDefault="00520B9F">
      <w:pPr>
        <w:jc w:val="center"/>
        <w:rPr>
          <w:b/>
          <w:sz w:val="36"/>
          <w:szCs w:val="36"/>
        </w:rPr>
      </w:pPr>
    </w:p>
    <w:p w14:paraId="46BE0EA4" w14:textId="77777777" w:rsidR="00520B9F" w:rsidRDefault="00520B9F">
      <w:pPr>
        <w:jc w:val="center"/>
        <w:rPr>
          <w:b/>
          <w:sz w:val="36"/>
          <w:szCs w:val="36"/>
        </w:rPr>
      </w:pPr>
    </w:p>
    <w:p w14:paraId="04449268" w14:textId="77777777" w:rsidR="00520B9F" w:rsidRDefault="00520B9F">
      <w:pPr>
        <w:jc w:val="center"/>
        <w:rPr>
          <w:b/>
          <w:sz w:val="36"/>
          <w:szCs w:val="36"/>
        </w:rPr>
      </w:pPr>
    </w:p>
    <w:p w14:paraId="55B157AD" w14:textId="77777777" w:rsidR="00520B9F" w:rsidRDefault="00520B9F">
      <w:pPr>
        <w:jc w:val="center"/>
        <w:rPr>
          <w:b/>
          <w:sz w:val="36"/>
          <w:szCs w:val="36"/>
        </w:rPr>
      </w:pPr>
    </w:p>
    <w:p w14:paraId="0F7D7505" w14:textId="77777777" w:rsidR="00273D6F" w:rsidRDefault="00D44AD0">
      <w:pPr>
        <w:jc w:val="center"/>
        <w:rPr>
          <w:b/>
          <w:sz w:val="36"/>
          <w:szCs w:val="36"/>
        </w:rPr>
      </w:pPr>
      <w:r>
        <w:rPr>
          <w:b/>
          <w:sz w:val="36"/>
          <w:szCs w:val="36"/>
        </w:rPr>
        <w:t>Nursing Care Needs Essay</w:t>
      </w:r>
    </w:p>
    <w:p w14:paraId="5AFF0D3E" w14:textId="77777777" w:rsidR="00273D6F" w:rsidRDefault="00273D6F">
      <w:pPr>
        <w:rPr>
          <w:b/>
          <w:sz w:val="36"/>
          <w:szCs w:val="36"/>
        </w:rPr>
      </w:pPr>
      <w:r>
        <w:rPr>
          <w:b/>
          <w:sz w:val="36"/>
          <w:szCs w:val="36"/>
        </w:rPr>
        <w:br w:type="page"/>
      </w:r>
    </w:p>
    <w:sdt>
      <w:sdtPr>
        <w:rPr>
          <w:rFonts w:ascii="Times New Roman" w:eastAsia="Times New Roman" w:hAnsi="Times New Roman" w:cs="Times New Roman"/>
          <w:color w:val="auto"/>
          <w:sz w:val="24"/>
          <w:szCs w:val="24"/>
          <w:lang w:val="en-IN" w:eastAsia="en-IN"/>
        </w:rPr>
        <w:id w:val="-2097086598"/>
        <w:docPartObj>
          <w:docPartGallery w:val="Table of Contents"/>
          <w:docPartUnique/>
        </w:docPartObj>
      </w:sdtPr>
      <w:sdtEndPr>
        <w:rPr>
          <w:b/>
          <w:bCs/>
          <w:noProof/>
        </w:rPr>
      </w:sdtEndPr>
      <w:sdtContent>
        <w:p w14:paraId="05ABE7DB" w14:textId="77777777" w:rsidR="00273D6F" w:rsidRPr="00273D6F" w:rsidRDefault="00273D6F" w:rsidP="00273D6F">
          <w:pPr>
            <w:pStyle w:val="TOCHeading"/>
            <w:spacing w:line="360" w:lineRule="auto"/>
            <w:jc w:val="both"/>
            <w:rPr>
              <w:rFonts w:ascii="Times New Roman" w:hAnsi="Times New Roman" w:cs="Times New Roman"/>
              <w:b/>
              <w:bCs/>
              <w:color w:val="auto"/>
              <w:sz w:val="28"/>
              <w:szCs w:val="28"/>
            </w:rPr>
          </w:pPr>
          <w:r w:rsidRPr="00273D6F">
            <w:rPr>
              <w:rFonts w:ascii="Times New Roman" w:hAnsi="Times New Roman" w:cs="Times New Roman"/>
              <w:b/>
              <w:bCs/>
              <w:color w:val="auto"/>
              <w:sz w:val="28"/>
              <w:szCs w:val="28"/>
            </w:rPr>
            <w:t>Table of Contents</w:t>
          </w:r>
        </w:p>
        <w:p w14:paraId="2EEA785A" w14:textId="77777777" w:rsidR="00F81AE3" w:rsidRDefault="00276081">
          <w:pPr>
            <w:pStyle w:val="TOC1"/>
            <w:tabs>
              <w:tab w:val="right" w:leader="dot" w:pos="9350"/>
            </w:tabs>
            <w:rPr>
              <w:rFonts w:asciiTheme="minorHAnsi" w:eastAsiaTheme="minorEastAsia" w:hAnsiTheme="minorHAnsi" w:cstheme="minorBidi"/>
              <w:noProof/>
              <w:sz w:val="22"/>
              <w:szCs w:val="22"/>
              <w:lang w:val="en-US" w:eastAsia="en-US"/>
            </w:rPr>
          </w:pPr>
          <w:r w:rsidRPr="00273D6F">
            <w:fldChar w:fldCharType="begin"/>
          </w:r>
          <w:r w:rsidR="00273D6F" w:rsidRPr="00273D6F">
            <w:instrText xml:space="preserve"> TOC \o "1-3" \h \z \u </w:instrText>
          </w:r>
          <w:r w:rsidRPr="00273D6F">
            <w:fldChar w:fldCharType="separate"/>
          </w:r>
          <w:hyperlink w:anchor="_Toc162477704" w:history="1">
            <w:r w:rsidR="00F81AE3" w:rsidRPr="001D3E7E">
              <w:rPr>
                <w:rStyle w:val="Hyperlink"/>
                <w:noProof/>
              </w:rPr>
              <w:t>Introduction</w:t>
            </w:r>
            <w:r w:rsidR="00F81AE3">
              <w:rPr>
                <w:noProof/>
                <w:webHidden/>
              </w:rPr>
              <w:tab/>
            </w:r>
            <w:r w:rsidR="00F81AE3">
              <w:rPr>
                <w:noProof/>
                <w:webHidden/>
              </w:rPr>
              <w:fldChar w:fldCharType="begin"/>
            </w:r>
            <w:r w:rsidR="00F81AE3">
              <w:rPr>
                <w:noProof/>
                <w:webHidden/>
              </w:rPr>
              <w:instrText xml:space="preserve"> PAGEREF _Toc162477704 \h </w:instrText>
            </w:r>
            <w:r w:rsidR="00F81AE3">
              <w:rPr>
                <w:noProof/>
                <w:webHidden/>
              </w:rPr>
            </w:r>
            <w:r w:rsidR="00F81AE3">
              <w:rPr>
                <w:noProof/>
                <w:webHidden/>
              </w:rPr>
              <w:fldChar w:fldCharType="separate"/>
            </w:r>
            <w:r w:rsidR="00F81AE3">
              <w:rPr>
                <w:noProof/>
                <w:webHidden/>
              </w:rPr>
              <w:t>3</w:t>
            </w:r>
            <w:r w:rsidR="00F81AE3">
              <w:rPr>
                <w:noProof/>
                <w:webHidden/>
              </w:rPr>
              <w:fldChar w:fldCharType="end"/>
            </w:r>
          </w:hyperlink>
        </w:p>
        <w:p w14:paraId="7417EC95" w14:textId="77777777" w:rsidR="00F81AE3" w:rsidRDefault="00302F8A">
          <w:pPr>
            <w:pStyle w:val="TOC1"/>
            <w:tabs>
              <w:tab w:val="right" w:leader="dot" w:pos="9350"/>
            </w:tabs>
            <w:rPr>
              <w:rFonts w:asciiTheme="minorHAnsi" w:eastAsiaTheme="minorEastAsia" w:hAnsiTheme="minorHAnsi" w:cstheme="minorBidi"/>
              <w:noProof/>
              <w:sz w:val="22"/>
              <w:szCs w:val="22"/>
              <w:lang w:val="en-US" w:eastAsia="en-US"/>
            </w:rPr>
          </w:pPr>
          <w:hyperlink w:anchor="_Toc162477705" w:history="1">
            <w:r w:rsidR="00F81AE3" w:rsidRPr="001D3E7E">
              <w:rPr>
                <w:rStyle w:val="Hyperlink"/>
                <w:noProof/>
              </w:rPr>
              <w:t>Evaluation and Case Analysis</w:t>
            </w:r>
            <w:r w:rsidR="00F81AE3">
              <w:rPr>
                <w:noProof/>
                <w:webHidden/>
              </w:rPr>
              <w:tab/>
            </w:r>
            <w:r w:rsidR="00F81AE3">
              <w:rPr>
                <w:noProof/>
                <w:webHidden/>
              </w:rPr>
              <w:fldChar w:fldCharType="begin"/>
            </w:r>
            <w:r w:rsidR="00F81AE3">
              <w:rPr>
                <w:noProof/>
                <w:webHidden/>
              </w:rPr>
              <w:instrText xml:space="preserve"> PAGEREF _Toc162477705 \h </w:instrText>
            </w:r>
            <w:r w:rsidR="00F81AE3">
              <w:rPr>
                <w:noProof/>
                <w:webHidden/>
              </w:rPr>
            </w:r>
            <w:r w:rsidR="00F81AE3">
              <w:rPr>
                <w:noProof/>
                <w:webHidden/>
              </w:rPr>
              <w:fldChar w:fldCharType="separate"/>
            </w:r>
            <w:r w:rsidR="00F81AE3">
              <w:rPr>
                <w:noProof/>
                <w:webHidden/>
              </w:rPr>
              <w:t>3</w:t>
            </w:r>
            <w:r w:rsidR="00F81AE3">
              <w:rPr>
                <w:noProof/>
                <w:webHidden/>
              </w:rPr>
              <w:fldChar w:fldCharType="end"/>
            </w:r>
          </w:hyperlink>
        </w:p>
        <w:p w14:paraId="54DC12CE" w14:textId="77777777" w:rsidR="00F81AE3" w:rsidRDefault="00302F8A">
          <w:pPr>
            <w:pStyle w:val="TOC1"/>
            <w:tabs>
              <w:tab w:val="right" w:leader="dot" w:pos="9350"/>
            </w:tabs>
            <w:rPr>
              <w:rFonts w:asciiTheme="minorHAnsi" w:eastAsiaTheme="minorEastAsia" w:hAnsiTheme="minorHAnsi" w:cstheme="minorBidi"/>
              <w:noProof/>
              <w:sz w:val="22"/>
              <w:szCs w:val="22"/>
              <w:lang w:val="en-US" w:eastAsia="en-US"/>
            </w:rPr>
          </w:pPr>
          <w:hyperlink w:anchor="_Toc162477706" w:history="1">
            <w:r w:rsidR="00F81AE3" w:rsidRPr="001D3E7E">
              <w:rPr>
                <w:rStyle w:val="Hyperlink"/>
                <w:noProof/>
              </w:rPr>
              <w:t>Nursing Care Need 1: Pain Management</w:t>
            </w:r>
            <w:r w:rsidR="00F81AE3">
              <w:rPr>
                <w:noProof/>
                <w:webHidden/>
              </w:rPr>
              <w:tab/>
            </w:r>
            <w:r w:rsidR="00F81AE3">
              <w:rPr>
                <w:noProof/>
                <w:webHidden/>
              </w:rPr>
              <w:fldChar w:fldCharType="begin"/>
            </w:r>
            <w:r w:rsidR="00F81AE3">
              <w:rPr>
                <w:noProof/>
                <w:webHidden/>
              </w:rPr>
              <w:instrText xml:space="preserve"> PAGEREF _Toc162477706 \h </w:instrText>
            </w:r>
            <w:r w:rsidR="00F81AE3">
              <w:rPr>
                <w:noProof/>
                <w:webHidden/>
              </w:rPr>
            </w:r>
            <w:r w:rsidR="00F81AE3">
              <w:rPr>
                <w:noProof/>
                <w:webHidden/>
              </w:rPr>
              <w:fldChar w:fldCharType="separate"/>
            </w:r>
            <w:r w:rsidR="00F81AE3">
              <w:rPr>
                <w:noProof/>
                <w:webHidden/>
              </w:rPr>
              <w:t>3</w:t>
            </w:r>
            <w:r w:rsidR="00F81AE3">
              <w:rPr>
                <w:noProof/>
                <w:webHidden/>
              </w:rPr>
              <w:fldChar w:fldCharType="end"/>
            </w:r>
          </w:hyperlink>
        </w:p>
        <w:p w14:paraId="19CA3A49" w14:textId="77777777" w:rsidR="00F81AE3" w:rsidRDefault="00302F8A">
          <w:pPr>
            <w:pStyle w:val="TOC3"/>
            <w:tabs>
              <w:tab w:val="right" w:leader="dot" w:pos="9350"/>
            </w:tabs>
            <w:rPr>
              <w:rFonts w:asciiTheme="minorHAnsi" w:eastAsiaTheme="minorEastAsia" w:hAnsiTheme="minorHAnsi" w:cstheme="minorBidi"/>
              <w:noProof/>
              <w:sz w:val="22"/>
              <w:szCs w:val="22"/>
              <w:lang w:val="en-US" w:eastAsia="en-US"/>
            </w:rPr>
          </w:pPr>
          <w:hyperlink w:anchor="_Toc162477707" w:history="1">
            <w:r w:rsidR="00F81AE3" w:rsidRPr="001D3E7E">
              <w:rPr>
                <w:rStyle w:val="Hyperlink"/>
                <w:noProof/>
              </w:rPr>
              <w:t>Rationale</w:t>
            </w:r>
            <w:r w:rsidR="00F81AE3">
              <w:rPr>
                <w:noProof/>
                <w:webHidden/>
              </w:rPr>
              <w:tab/>
            </w:r>
            <w:r w:rsidR="00F81AE3">
              <w:rPr>
                <w:noProof/>
                <w:webHidden/>
              </w:rPr>
              <w:fldChar w:fldCharType="begin"/>
            </w:r>
            <w:r w:rsidR="00F81AE3">
              <w:rPr>
                <w:noProof/>
                <w:webHidden/>
              </w:rPr>
              <w:instrText xml:space="preserve"> PAGEREF _Toc162477707 \h </w:instrText>
            </w:r>
            <w:r w:rsidR="00F81AE3">
              <w:rPr>
                <w:noProof/>
                <w:webHidden/>
              </w:rPr>
            </w:r>
            <w:r w:rsidR="00F81AE3">
              <w:rPr>
                <w:noProof/>
                <w:webHidden/>
              </w:rPr>
              <w:fldChar w:fldCharType="separate"/>
            </w:r>
            <w:r w:rsidR="00F81AE3">
              <w:rPr>
                <w:noProof/>
                <w:webHidden/>
              </w:rPr>
              <w:t>3</w:t>
            </w:r>
            <w:r w:rsidR="00F81AE3">
              <w:rPr>
                <w:noProof/>
                <w:webHidden/>
              </w:rPr>
              <w:fldChar w:fldCharType="end"/>
            </w:r>
          </w:hyperlink>
        </w:p>
        <w:p w14:paraId="7E2AC700" w14:textId="77777777" w:rsidR="00F81AE3" w:rsidRDefault="00302F8A">
          <w:pPr>
            <w:pStyle w:val="TOC2"/>
            <w:tabs>
              <w:tab w:val="right" w:leader="dot" w:pos="9350"/>
            </w:tabs>
            <w:rPr>
              <w:rFonts w:asciiTheme="minorHAnsi" w:eastAsiaTheme="minorEastAsia" w:hAnsiTheme="minorHAnsi" w:cstheme="minorBidi"/>
              <w:noProof/>
              <w:sz w:val="22"/>
              <w:szCs w:val="22"/>
              <w:lang w:val="en-US" w:eastAsia="en-US"/>
            </w:rPr>
          </w:pPr>
          <w:hyperlink w:anchor="_Toc162477708" w:history="1">
            <w:r w:rsidR="00F81AE3" w:rsidRPr="001D3E7E">
              <w:rPr>
                <w:rStyle w:val="Hyperlink"/>
                <w:noProof/>
              </w:rPr>
              <w:t>Nursing Care Need 2: Prevention of Post-operative Complications</w:t>
            </w:r>
            <w:r w:rsidR="00F81AE3">
              <w:rPr>
                <w:noProof/>
                <w:webHidden/>
              </w:rPr>
              <w:tab/>
            </w:r>
            <w:r w:rsidR="00F81AE3">
              <w:rPr>
                <w:noProof/>
                <w:webHidden/>
              </w:rPr>
              <w:fldChar w:fldCharType="begin"/>
            </w:r>
            <w:r w:rsidR="00F81AE3">
              <w:rPr>
                <w:noProof/>
                <w:webHidden/>
              </w:rPr>
              <w:instrText xml:space="preserve"> PAGEREF _Toc162477708 \h </w:instrText>
            </w:r>
            <w:r w:rsidR="00F81AE3">
              <w:rPr>
                <w:noProof/>
                <w:webHidden/>
              </w:rPr>
            </w:r>
            <w:r w:rsidR="00F81AE3">
              <w:rPr>
                <w:noProof/>
                <w:webHidden/>
              </w:rPr>
              <w:fldChar w:fldCharType="separate"/>
            </w:r>
            <w:r w:rsidR="00F81AE3">
              <w:rPr>
                <w:noProof/>
                <w:webHidden/>
              </w:rPr>
              <w:t>5</w:t>
            </w:r>
            <w:r w:rsidR="00F81AE3">
              <w:rPr>
                <w:noProof/>
                <w:webHidden/>
              </w:rPr>
              <w:fldChar w:fldCharType="end"/>
            </w:r>
          </w:hyperlink>
        </w:p>
        <w:p w14:paraId="4A214BF4" w14:textId="77777777" w:rsidR="00F81AE3" w:rsidRDefault="00302F8A">
          <w:pPr>
            <w:pStyle w:val="TOC3"/>
            <w:tabs>
              <w:tab w:val="right" w:leader="dot" w:pos="9350"/>
            </w:tabs>
            <w:rPr>
              <w:rFonts w:asciiTheme="minorHAnsi" w:eastAsiaTheme="minorEastAsia" w:hAnsiTheme="minorHAnsi" w:cstheme="minorBidi"/>
              <w:noProof/>
              <w:sz w:val="22"/>
              <w:szCs w:val="22"/>
              <w:lang w:val="en-US" w:eastAsia="en-US"/>
            </w:rPr>
          </w:pPr>
          <w:hyperlink w:anchor="_Toc162477709" w:history="1">
            <w:r w:rsidR="00F81AE3" w:rsidRPr="001D3E7E">
              <w:rPr>
                <w:rStyle w:val="Hyperlink"/>
                <w:noProof/>
              </w:rPr>
              <w:t>Rationale</w:t>
            </w:r>
            <w:r w:rsidR="00F81AE3">
              <w:rPr>
                <w:noProof/>
                <w:webHidden/>
              </w:rPr>
              <w:tab/>
            </w:r>
            <w:r w:rsidR="00F81AE3">
              <w:rPr>
                <w:noProof/>
                <w:webHidden/>
              </w:rPr>
              <w:fldChar w:fldCharType="begin"/>
            </w:r>
            <w:r w:rsidR="00F81AE3">
              <w:rPr>
                <w:noProof/>
                <w:webHidden/>
              </w:rPr>
              <w:instrText xml:space="preserve"> PAGEREF _Toc162477709 \h </w:instrText>
            </w:r>
            <w:r w:rsidR="00F81AE3">
              <w:rPr>
                <w:noProof/>
                <w:webHidden/>
              </w:rPr>
            </w:r>
            <w:r w:rsidR="00F81AE3">
              <w:rPr>
                <w:noProof/>
                <w:webHidden/>
              </w:rPr>
              <w:fldChar w:fldCharType="separate"/>
            </w:r>
            <w:r w:rsidR="00F81AE3">
              <w:rPr>
                <w:noProof/>
                <w:webHidden/>
              </w:rPr>
              <w:t>5</w:t>
            </w:r>
            <w:r w:rsidR="00F81AE3">
              <w:rPr>
                <w:noProof/>
                <w:webHidden/>
              </w:rPr>
              <w:fldChar w:fldCharType="end"/>
            </w:r>
          </w:hyperlink>
        </w:p>
        <w:p w14:paraId="7A6B9A57" w14:textId="77777777" w:rsidR="00F81AE3" w:rsidRDefault="00302F8A">
          <w:pPr>
            <w:pStyle w:val="TOC2"/>
            <w:tabs>
              <w:tab w:val="right" w:leader="dot" w:pos="9350"/>
            </w:tabs>
            <w:rPr>
              <w:rFonts w:asciiTheme="minorHAnsi" w:eastAsiaTheme="minorEastAsia" w:hAnsiTheme="minorHAnsi" w:cstheme="minorBidi"/>
              <w:noProof/>
              <w:sz w:val="22"/>
              <w:szCs w:val="22"/>
              <w:lang w:val="en-US" w:eastAsia="en-US"/>
            </w:rPr>
          </w:pPr>
          <w:hyperlink w:anchor="_Toc162477710" w:history="1">
            <w:r w:rsidR="00F81AE3" w:rsidRPr="001D3E7E">
              <w:rPr>
                <w:rStyle w:val="Hyperlink"/>
                <w:noProof/>
              </w:rPr>
              <w:t>Nursing Care Need 3: Promotion of Mobility and Rehabilitation</w:t>
            </w:r>
            <w:r w:rsidR="00F81AE3">
              <w:rPr>
                <w:noProof/>
                <w:webHidden/>
              </w:rPr>
              <w:tab/>
            </w:r>
            <w:r w:rsidR="00F81AE3">
              <w:rPr>
                <w:noProof/>
                <w:webHidden/>
              </w:rPr>
              <w:fldChar w:fldCharType="begin"/>
            </w:r>
            <w:r w:rsidR="00F81AE3">
              <w:rPr>
                <w:noProof/>
                <w:webHidden/>
              </w:rPr>
              <w:instrText xml:space="preserve"> PAGEREF _Toc162477710 \h </w:instrText>
            </w:r>
            <w:r w:rsidR="00F81AE3">
              <w:rPr>
                <w:noProof/>
                <w:webHidden/>
              </w:rPr>
            </w:r>
            <w:r w:rsidR="00F81AE3">
              <w:rPr>
                <w:noProof/>
                <w:webHidden/>
              </w:rPr>
              <w:fldChar w:fldCharType="separate"/>
            </w:r>
            <w:r w:rsidR="00F81AE3">
              <w:rPr>
                <w:noProof/>
                <w:webHidden/>
              </w:rPr>
              <w:t>6</w:t>
            </w:r>
            <w:r w:rsidR="00F81AE3">
              <w:rPr>
                <w:noProof/>
                <w:webHidden/>
              </w:rPr>
              <w:fldChar w:fldCharType="end"/>
            </w:r>
          </w:hyperlink>
        </w:p>
        <w:p w14:paraId="0D0CFF7C" w14:textId="77777777" w:rsidR="00F81AE3" w:rsidRDefault="00302F8A">
          <w:pPr>
            <w:pStyle w:val="TOC3"/>
            <w:tabs>
              <w:tab w:val="right" w:leader="dot" w:pos="9350"/>
            </w:tabs>
            <w:rPr>
              <w:rFonts w:asciiTheme="minorHAnsi" w:eastAsiaTheme="minorEastAsia" w:hAnsiTheme="minorHAnsi" w:cstheme="minorBidi"/>
              <w:noProof/>
              <w:sz w:val="22"/>
              <w:szCs w:val="22"/>
              <w:lang w:val="en-US" w:eastAsia="en-US"/>
            </w:rPr>
          </w:pPr>
          <w:hyperlink w:anchor="_Toc162477711" w:history="1">
            <w:r w:rsidR="00F81AE3" w:rsidRPr="001D3E7E">
              <w:rPr>
                <w:rStyle w:val="Hyperlink"/>
                <w:noProof/>
              </w:rPr>
              <w:t>Rationale</w:t>
            </w:r>
            <w:r w:rsidR="00F81AE3">
              <w:rPr>
                <w:noProof/>
                <w:webHidden/>
              </w:rPr>
              <w:tab/>
            </w:r>
            <w:r w:rsidR="00F81AE3">
              <w:rPr>
                <w:noProof/>
                <w:webHidden/>
              </w:rPr>
              <w:fldChar w:fldCharType="begin"/>
            </w:r>
            <w:r w:rsidR="00F81AE3">
              <w:rPr>
                <w:noProof/>
                <w:webHidden/>
              </w:rPr>
              <w:instrText xml:space="preserve"> PAGEREF _Toc162477711 \h </w:instrText>
            </w:r>
            <w:r w:rsidR="00F81AE3">
              <w:rPr>
                <w:noProof/>
                <w:webHidden/>
              </w:rPr>
            </w:r>
            <w:r w:rsidR="00F81AE3">
              <w:rPr>
                <w:noProof/>
                <w:webHidden/>
              </w:rPr>
              <w:fldChar w:fldCharType="separate"/>
            </w:r>
            <w:r w:rsidR="00F81AE3">
              <w:rPr>
                <w:noProof/>
                <w:webHidden/>
              </w:rPr>
              <w:t>6</w:t>
            </w:r>
            <w:r w:rsidR="00F81AE3">
              <w:rPr>
                <w:noProof/>
                <w:webHidden/>
              </w:rPr>
              <w:fldChar w:fldCharType="end"/>
            </w:r>
          </w:hyperlink>
        </w:p>
        <w:p w14:paraId="46B1DF89" w14:textId="77777777" w:rsidR="00F81AE3" w:rsidRDefault="00302F8A">
          <w:pPr>
            <w:pStyle w:val="TOC2"/>
            <w:tabs>
              <w:tab w:val="right" w:leader="dot" w:pos="9350"/>
            </w:tabs>
            <w:rPr>
              <w:rFonts w:asciiTheme="minorHAnsi" w:eastAsiaTheme="minorEastAsia" w:hAnsiTheme="minorHAnsi" w:cstheme="minorBidi"/>
              <w:noProof/>
              <w:sz w:val="22"/>
              <w:szCs w:val="22"/>
              <w:lang w:val="en-US" w:eastAsia="en-US"/>
            </w:rPr>
          </w:pPr>
          <w:hyperlink w:anchor="_Toc162477712" w:history="1">
            <w:r w:rsidR="00F81AE3" w:rsidRPr="001D3E7E">
              <w:rPr>
                <w:rStyle w:val="Hyperlink"/>
                <w:noProof/>
              </w:rPr>
              <w:t>Nursing Care Need 4: Patient Education</w:t>
            </w:r>
            <w:r w:rsidR="00F81AE3">
              <w:rPr>
                <w:noProof/>
                <w:webHidden/>
              </w:rPr>
              <w:tab/>
            </w:r>
            <w:r w:rsidR="00F81AE3">
              <w:rPr>
                <w:noProof/>
                <w:webHidden/>
              </w:rPr>
              <w:fldChar w:fldCharType="begin"/>
            </w:r>
            <w:r w:rsidR="00F81AE3">
              <w:rPr>
                <w:noProof/>
                <w:webHidden/>
              </w:rPr>
              <w:instrText xml:space="preserve"> PAGEREF _Toc162477712 \h </w:instrText>
            </w:r>
            <w:r w:rsidR="00F81AE3">
              <w:rPr>
                <w:noProof/>
                <w:webHidden/>
              </w:rPr>
            </w:r>
            <w:r w:rsidR="00F81AE3">
              <w:rPr>
                <w:noProof/>
                <w:webHidden/>
              </w:rPr>
              <w:fldChar w:fldCharType="separate"/>
            </w:r>
            <w:r w:rsidR="00F81AE3">
              <w:rPr>
                <w:noProof/>
                <w:webHidden/>
              </w:rPr>
              <w:t>7</w:t>
            </w:r>
            <w:r w:rsidR="00F81AE3">
              <w:rPr>
                <w:noProof/>
                <w:webHidden/>
              </w:rPr>
              <w:fldChar w:fldCharType="end"/>
            </w:r>
          </w:hyperlink>
        </w:p>
        <w:p w14:paraId="30D95A0B" w14:textId="77777777" w:rsidR="00F81AE3" w:rsidRDefault="00302F8A">
          <w:pPr>
            <w:pStyle w:val="TOC3"/>
            <w:tabs>
              <w:tab w:val="right" w:leader="dot" w:pos="9350"/>
            </w:tabs>
            <w:rPr>
              <w:rFonts w:asciiTheme="minorHAnsi" w:eastAsiaTheme="minorEastAsia" w:hAnsiTheme="minorHAnsi" w:cstheme="minorBidi"/>
              <w:noProof/>
              <w:sz w:val="22"/>
              <w:szCs w:val="22"/>
              <w:lang w:val="en-US" w:eastAsia="en-US"/>
            </w:rPr>
          </w:pPr>
          <w:hyperlink w:anchor="_Toc162477713" w:history="1">
            <w:r w:rsidR="00F81AE3" w:rsidRPr="001D3E7E">
              <w:rPr>
                <w:rStyle w:val="Hyperlink"/>
                <w:noProof/>
              </w:rPr>
              <w:t>Rationale</w:t>
            </w:r>
            <w:r w:rsidR="00F81AE3">
              <w:rPr>
                <w:noProof/>
                <w:webHidden/>
              </w:rPr>
              <w:tab/>
            </w:r>
            <w:r w:rsidR="00F81AE3">
              <w:rPr>
                <w:noProof/>
                <w:webHidden/>
              </w:rPr>
              <w:fldChar w:fldCharType="begin"/>
            </w:r>
            <w:r w:rsidR="00F81AE3">
              <w:rPr>
                <w:noProof/>
                <w:webHidden/>
              </w:rPr>
              <w:instrText xml:space="preserve"> PAGEREF _Toc162477713 \h </w:instrText>
            </w:r>
            <w:r w:rsidR="00F81AE3">
              <w:rPr>
                <w:noProof/>
                <w:webHidden/>
              </w:rPr>
            </w:r>
            <w:r w:rsidR="00F81AE3">
              <w:rPr>
                <w:noProof/>
                <w:webHidden/>
              </w:rPr>
              <w:fldChar w:fldCharType="separate"/>
            </w:r>
            <w:r w:rsidR="00F81AE3">
              <w:rPr>
                <w:noProof/>
                <w:webHidden/>
              </w:rPr>
              <w:t>8</w:t>
            </w:r>
            <w:r w:rsidR="00F81AE3">
              <w:rPr>
                <w:noProof/>
                <w:webHidden/>
              </w:rPr>
              <w:fldChar w:fldCharType="end"/>
            </w:r>
          </w:hyperlink>
        </w:p>
        <w:p w14:paraId="1D603895" w14:textId="77777777" w:rsidR="00F81AE3" w:rsidRDefault="00302F8A">
          <w:pPr>
            <w:pStyle w:val="TOC1"/>
            <w:tabs>
              <w:tab w:val="right" w:leader="dot" w:pos="9350"/>
            </w:tabs>
            <w:rPr>
              <w:rFonts w:asciiTheme="minorHAnsi" w:eastAsiaTheme="minorEastAsia" w:hAnsiTheme="minorHAnsi" w:cstheme="minorBidi"/>
              <w:noProof/>
              <w:sz w:val="22"/>
              <w:szCs w:val="22"/>
              <w:lang w:val="en-US" w:eastAsia="en-US"/>
            </w:rPr>
          </w:pPr>
          <w:hyperlink w:anchor="_Toc162477714" w:history="1">
            <w:r w:rsidR="00F81AE3" w:rsidRPr="001D3E7E">
              <w:rPr>
                <w:rStyle w:val="Hyperlink"/>
                <w:noProof/>
              </w:rPr>
              <w:t>Conclusion</w:t>
            </w:r>
            <w:r w:rsidR="00F81AE3">
              <w:rPr>
                <w:noProof/>
                <w:webHidden/>
              </w:rPr>
              <w:tab/>
            </w:r>
            <w:r w:rsidR="00F81AE3">
              <w:rPr>
                <w:noProof/>
                <w:webHidden/>
              </w:rPr>
              <w:fldChar w:fldCharType="begin"/>
            </w:r>
            <w:r w:rsidR="00F81AE3">
              <w:rPr>
                <w:noProof/>
                <w:webHidden/>
              </w:rPr>
              <w:instrText xml:space="preserve"> PAGEREF _Toc162477714 \h </w:instrText>
            </w:r>
            <w:r w:rsidR="00F81AE3">
              <w:rPr>
                <w:noProof/>
                <w:webHidden/>
              </w:rPr>
            </w:r>
            <w:r w:rsidR="00F81AE3">
              <w:rPr>
                <w:noProof/>
                <w:webHidden/>
              </w:rPr>
              <w:fldChar w:fldCharType="separate"/>
            </w:r>
            <w:r w:rsidR="00F81AE3">
              <w:rPr>
                <w:noProof/>
                <w:webHidden/>
              </w:rPr>
              <w:t>9</w:t>
            </w:r>
            <w:r w:rsidR="00F81AE3">
              <w:rPr>
                <w:noProof/>
                <w:webHidden/>
              </w:rPr>
              <w:fldChar w:fldCharType="end"/>
            </w:r>
          </w:hyperlink>
        </w:p>
        <w:p w14:paraId="0F6764C7" w14:textId="77777777" w:rsidR="00F81AE3" w:rsidRDefault="00302F8A">
          <w:pPr>
            <w:pStyle w:val="TOC1"/>
            <w:tabs>
              <w:tab w:val="right" w:leader="dot" w:pos="9350"/>
            </w:tabs>
            <w:rPr>
              <w:rFonts w:asciiTheme="minorHAnsi" w:eastAsiaTheme="minorEastAsia" w:hAnsiTheme="minorHAnsi" w:cstheme="minorBidi"/>
              <w:noProof/>
              <w:sz w:val="22"/>
              <w:szCs w:val="22"/>
              <w:lang w:val="en-US" w:eastAsia="en-US"/>
            </w:rPr>
          </w:pPr>
          <w:hyperlink w:anchor="_Toc162477715" w:history="1">
            <w:r w:rsidR="00F81AE3" w:rsidRPr="001D3E7E">
              <w:rPr>
                <w:rStyle w:val="Hyperlink"/>
                <w:noProof/>
              </w:rPr>
              <w:t>References</w:t>
            </w:r>
            <w:r w:rsidR="00F81AE3">
              <w:rPr>
                <w:noProof/>
                <w:webHidden/>
              </w:rPr>
              <w:tab/>
            </w:r>
            <w:r w:rsidR="00F81AE3">
              <w:rPr>
                <w:noProof/>
                <w:webHidden/>
              </w:rPr>
              <w:fldChar w:fldCharType="begin"/>
            </w:r>
            <w:r w:rsidR="00F81AE3">
              <w:rPr>
                <w:noProof/>
                <w:webHidden/>
              </w:rPr>
              <w:instrText xml:space="preserve"> PAGEREF _Toc162477715 \h </w:instrText>
            </w:r>
            <w:r w:rsidR="00F81AE3">
              <w:rPr>
                <w:noProof/>
                <w:webHidden/>
              </w:rPr>
            </w:r>
            <w:r w:rsidR="00F81AE3">
              <w:rPr>
                <w:noProof/>
                <w:webHidden/>
              </w:rPr>
              <w:fldChar w:fldCharType="separate"/>
            </w:r>
            <w:r w:rsidR="00F81AE3">
              <w:rPr>
                <w:noProof/>
                <w:webHidden/>
              </w:rPr>
              <w:t>10</w:t>
            </w:r>
            <w:r w:rsidR="00F81AE3">
              <w:rPr>
                <w:noProof/>
                <w:webHidden/>
              </w:rPr>
              <w:fldChar w:fldCharType="end"/>
            </w:r>
          </w:hyperlink>
        </w:p>
        <w:p w14:paraId="0C91E60F" w14:textId="77777777" w:rsidR="00273D6F" w:rsidRDefault="00276081" w:rsidP="00273D6F">
          <w:r w:rsidRPr="00273D6F">
            <w:rPr>
              <w:b/>
              <w:bCs/>
              <w:noProof/>
            </w:rPr>
            <w:fldChar w:fldCharType="end"/>
          </w:r>
        </w:p>
      </w:sdtContent>
    </w:sdt>
    <w:p w14:paraId="54339707" w14:textId="77777777" w:rsidR="00520B9F" w:rsidRDefault="00520B9F" w:rsidP="00273D6F">
      <w:pPr>
        <w:rPr>
          <w:b/>
          <w:sz w:val="36"/>
          <w:szCs w:val="36"/>
        </w:rPr>
      </w:pPr>
    </w:p>
    <w:p w14:paraId="5A35CF9E" w14:textId="77777777" w:rsidR="00520B9F" w:rsidRDefault="00D44AD0">
      <w:pPr>
        <w:spacing w:line="276" w:lineRule="auto"/>
        <w:jc w:val="left"/>
      </w:pPr>
      <w:r>
        <w:br w:type="page"/>
      </w:r>
    </w:p>
    <w:p w14:paraId="5D6AC5B3" w14:textId="77777777" w:rsidR="00520B9F" w:rsidRDefault="00D44AD0">
      <w:pPr>
        <w:pStyle w:val="Heading1"/>
      </w:pPr>
      <w:bookmarkStart w:id="0" w:name="_Toc162477704"/>
      <w:r>
        <w:lastRenderedPageBreak/>
        <w:t>Introduction</w:t>
      </w:r>
      <w:bookmarkEnd w:id="0"/>
    </w:p>
    <w:p w14:paraId="642F540B" w14:textId="608E0C52" w:rsidR="00520B9F" w:rsidRPr="00594279" w:rsidRDefault="00594279">
      <w:r w:rsidRPr="00F8174F">
        <w:rPr>
          <w:color w:val="FF0000"/>
        </w:rPr>
        <w:t xml:space="preserve">The principal function of the nurse is to render comprehensive and evidence-based nursing care with a view to optimal results, following surgery. The following piece tells of Ms. </w:t>
      </w:r>
      <w:proofErr w:type="spellStart"/>
      <w:r w:rsidRPr="00F8174F">
        <w:rPr>
          <w:color w:val="FF0000"/>
        </w:rPr>
        <w:t>Leira</w:t>
      </w:r>
      <w:proofErr w:type="spellEnd"/>
      <w:r w:rsidRPr="00F8174F">
        <w:rPr>
          <w:color w:val="FF0000"/>
        </w:rPr>
        <w:t xml:space="preserve"> – a 73-year-old patient who had a right total hip replacement surgery. Four main nursing care needs are highlighted: pain management, reduction of postoperative complications, encouragement the patients to get along well and rehabilitation, and education of the patients. Proper pain care is an essential factor in the process of healing and comfort-giving (pain caused by tissue damage and inflammation). To avoid complication issues, deep vein thrombosis, pulmonary embolism, and surgical site infections (which may come in the form of immobility, disrupted blood flow, or surgical exposure) should be critical. Earlier than it would have been, the patient starts moving and performing exercises that rebuild strength, flexibility, and independence (muscle atrophy, joint stiffness). Self-care education to be cultivated through patient empowerment will lead to adherence, prevention of complications (wound care, medication, exercises, and precautions). Nurses are heavily involved in patient health improvement by the means of an interdisciplinary and research-based model of care</w:t>
      </w:r>
      <w:r>
        <w:t>.</w:t>
      </w:r>
    </w:p>
    <w:p w14:paraId="06B8190B" w14:textId="77777777" w:rsidR="00520B9F" w:rsidRDefault="00D44AD0">
      <w:pPr>
        <w:pStyle w:val="Heading1"/>
      </w:pPr>
      <w:bookmarkStart w:id="1" w:name="_Toc162477705"/>
      <w:r>
        <w:t>Evaluation and Case Analysis</w:t>
      </w:r>
      <w:bookmarkEnd w:id="1"/>
    </w:p>
    <w:p w14:paraId="5FA575D0" w14:textId="77777777" w:rsidR="00520B9F" w:rsidRDefault="00D44AD0" w:rsidP="00F81AE3">
      <w:pPr>
        <w:pStyle w:val="Heading1"/>
      </w:pPr>
      <w:bookmarkStart w:id="2" w:name="_Toc162477706"/>
      <w:r>
        <w:t>Nursing Care Need 1: Pain Management</w:t>
      </w:r>
      <w:bookmarkEnd w:id="2"/>
      <w:r>
        <w:t xml:space="preserve"> </w:t>
      </w:r>
    </w:p>
    <w:p w14:paraId="69A59CF4" w14:textId="77777777" w:rsidR="00520B9F" w:rsidRDefault="00D44AD0">
      <w:r>
        <w:t>Managing pain properly after surgery is an important part of postoperative care and the presence of uncontrolled pain can cause several negative effects such as movement difficulties, delayed healing, and the risk of developing various complications (</w:t>
      </w:r>
      <w:proofErr w:type="spellStart"/>
      <w:r>
        <w:t>Rababa</w:t>
      </w:r>
      <w:proofErr w:type="spellEnd"/>
      <w:r>
        <w:t xml:space="preserve"> </w:t>
      </w:r>
      <w:r>
        <w:rPr>
          <w:i/>
        </w:rPr>
        <w:t xml:space="preserve">et al., </w:t>
      </w:r>
      <w:r>
        <w:t xml:space="preserve">2021). For Mrs. </w:t>
      </w:r>
      <w:proofErr w:type="spellStart"/>
      <w:r>
        <w:t>Leira</w:t>
      </w:r>
      <w:proofErr w:type="spellEnd"/>
      <w:r>
        <w:t>, who has been afflicted with a right total hip replacement, the use of appropriate pain management techniques is of utmost importance in her recovery process. She must be in comfort while healing.</w:t>
      </w:r>
      <w:r w:rsidR="00F81AE3">
        <w:t xml:space="preserve"> </w:t>
      </w:r>
      <w:r w:rsidR="00F81AE3" w:rsidRPr="00F81AE3">
        <w:t>Nurses are responsible for recognizing patients' symptoms, taking measures within their scope of practice to administer medications, providing other measures for symptom alleviation, and collaborating with other professionals to optimize patients' comfort and families' understanding and adaptation.</w:t>
      </w:r>
    </w:p>
    <w:p w14:paraId="1183282A" w14:textId="77777777" w:rsidR="00520B9F" w:rsidRDefault="00D44AD0">
      <w:pPr>
        <w:pStyle w:val="Heading3"/>
      </w:pPr>
      <w:bookmarkStart w:id="3" w:name="_Toc162477707"/>
      <w:r>
        <w:lastRenderedPageBreak/>
        <w:t>Rationale</w:t>
      </w:r>
      <w:bookmarkEnd w:id="3"/>
    </w:p>
    <w:p w14:paraId="4BCF4A0D" w14:textId="77777777" w:rsidR="005D4B16" w:rsidRDefault="00D44AD0" w:rsidP="003F5842">
      <w:pPr>
        <w:rPr>
          <w:color w:val="FF0000"/>
        </w:rPr>
      </w:pPr>
      <w:r w:rsidRPr="003F5842">
        <w:rPr>
          <w:color w:val="FF0000"/>
        </w:rPr>
        <w:t xml:space="preserve">The </w:t>
      </w:r>
      <w:r w:rsidR="00534E2C" w:rsidRPr="003F5842">
        <w:rPr>
          <w:color w:val="FF0000"/>
        </w:rPr>
        <w:t xml:space="preserve"> hip joint is a ball-and-socket joint which is formed by the femur (thigh bone) and the acetabulum (an oblong aperture or a cup-shaped concavity). The whole hip replacement procedure encompasses the damaged or degenerating sections of the hip joint removal, and the replaced parts constructed by artificial components are mostly made of metals and plastics (</w:t>
      </w:r>
      <w:proofErr w:type="spellStart"/>
      <w:r w:rsidR="00534E2C" w:rsidRPr="003F5842">
        <w:rPr>
          <w:color w:val="FF0000"/>
        </w:rPr>
        <w:t>Gua</w:t>
      </w:r>
      <w:proofErr w:type="spellEnd"/>
      <w:r w:rsidR="00534E2C" w:rsidRPr="003F5842">
        <w:rPr>
          <w:color w:val="FF0000"/>
        </w:rPr>
        <w:t xml:space="preserve"> et al., 2022). This technique is often very effective in hip joint arthritis of a very high severe grade or other hip joint disease, enabling a patient to reduce pain and recover mobility.</w:t>
      </w:r>
    </w:p>
    <w:p w14:paraId="3A47B2A9" w14:textId="77777777" w:rsidR="001E10C1" w:rsidRDefault="00534E2C" w:rsidP="003F5842">
      <w:pPr>
        <w:rPr>
          <w:color w:val="FF0000"/>
        </w:rPr>
      </w:pPr>
      <w:r w:rsidRPr="003F5842">
        <w:rPr>
          <w:color w:val="FF0000"/>
        </w:rPr>
        <w:t xml:space="preserve">The most bothersome incision is made with the open total hip replacement where the tissues around the hip joint such as muscles and ligaments are dissected can lead to very severe postoperative pain. The pills prescribed by the doctor, painkillers, would be of help to her </w:t>
      </w:r>
      <w:r w:rsidR="009E6EFE" w:rsidRPr="003F5842">
        <w:rPr>
          <w:color w:val="FF0000"/>
        </w:rPr>
        <w:t>for pain hea</w:t>
      </w:r>
      <w:r w:rsidRPr="003F5842">
        <w:rPr>
          <w:color w:val="FF0000"/>
        </w:rPr>
        <w:t>ling.</w:t>
      </w:r>
      <w:r w:rsidRPr="003F5842">
        <w:rPr>
          <w:color w:val="FF0000"/>
        </w:rPr>
        <w:br/>
      </w:r>
    </w:p>
    <w:p w14:paraId="6FA8519B" w14:textId="7BDBCCAB" w:rsidR="001E10C1" w:rsidRDefault="00534E2C" w:rsidP="003F5842">
      <w:pPr>
        <w:rPr>
          <w:color w:val="FF0000"/>
        </w:rPr>
      </w:pPr>
      <w:r w:rsidRPr="003F5842">
        <w:rPr>
          <w:color w:val="FF0000"/>
        </w:rPr>
        <w:t>● Oxycodone: It is an opioid drug with a powerful pain relieving effect achieved through interactions with opioid receptors in the brain and spinal cord which ultimately result in a decrease in the awareness of pain. Moreover, it may lead to constipation, sluggish reflexes and respiratory depression that require very strict supervision.</w:t>
      </w:r>
    </w:p>
    <w:p w14:paraId="0A9E742E" w14:textId="77777777" w:rsidR="001E10C1" w:rsidRDefault="00534E2C" w:rsidP="003F5842">
      <w:pPr>
        <w:rPr>
          <w:color w:val="FF0000"/>
        </w:rPr>
      </w:pPr>
      <w:r w:rsidRPr="003F5842">
        <w:rPr>
          <w:color w:val="FF0000"/>
        </w:rPr>
        <w:t xml:space="preserve">● </w:t>
      </w:r>
      <w:proofErr w:type="spellStart"/>
      <w:r w:rsidRPr="003F5842">
        <w:rPr>
          <w:color w:val="FF0000"/>
        </w:rPr>
        <w:t>Celecoxib</w:t>
      </w:r>
      <w:proofErr w:type="spellEnd"/>
      <w:r w:rsidRPr="003F5842">
        <w:rPr>
          <w:color w:val="FF0000"/>
        </w:rPr>
        <w:t xml:space="preserve">: A non-steroidal anti-inflammatory drug (NSAID) that suppressed the synthesis of prostaglandins, which were the very foundation of both inflammation and pain. It (NSAIDs) is very effective in these cases, reducing pain and inflammation after </w:t>
      </w:r>
      <w:proofErr w:type="spellStart"/>
      <w:r w:rsidRPr="003F5842">
        <w:rPr>
          <w:color w:val="FF0000"/>
        </w:rPr>
        <w:t>orthopedic</w:t>
      </w:r>
      <w:proofErr w:type="spellEnd"/>
      <w:r w:rsidRPr="003F5842">
        <w:rPr>
          <w:color w:val="FF0000"/>
        </w:rPr>
        <w:t xml:space="preserve"> surgeries.</w:t>
      </w:r>
    </w:p>
    <w:p w14:paraId="367DECDC" w14:textId="77777777" w:rsidR="001E10C1" w:rsidRDefault="00534E2C" w:rsidP="003F5842">
      <w:pPr>
        <w:rPr>
          <w:color w:val="FF0000"/>
        </w:rPr>
      </w:pPr>
      <w:r w:rsidRPr="003F5842">
        <w:rPr>
          <w:color w:val="FF0000"/>
        </w:rPr>
        <w:br/>
        <w:t xml:space="preserve">● </w:t>
      </w:r>
      <w:proofErr w:type="spellStart"/>
      <w:r w:rsidRPr="003F5842">
        <w:rPr>
          <w:color w:val="FF0000"/>
        </w:rPr>
        <w:t>Cefazolin</w:t>
      </w:r>
      <w:proofErr w:type="spellEnd"/>
      <w:r w:rsidRPr="003F5842">
        <w:rPr>
          <w:color w:val="FF0000"/>
        </w:rPr>
        <w:t>: An antibiotic infusion therapy designed as a prevention approach of postoperative infections, which are among the most devastating complications of major surgeries.</w:t>
      </w:r>
      <w:r w:rsidRPr="003F5842">
        <w:rPr>
          <w:color w:val="FF0000"/>
        </w:rPr>
        <w:br/>
      </w:r>
      <w:r w:rsidRPr="003F5842">
        <w:rPr>
          <w:color w:val="FF0000"/>
        </w:rPr>
        <w:br/>
        <w:t xml:space="preserve">● </w:t>
      </w:r>
      <w:proofErr w:type="spellStart"/>
      <w:r w:rsidRPr="003F5842">
        <w:rPr>
          <w:color w:val="FF0000"/>
        </w:rPr>
        <w:t>Ondansetron</w:t>
      </w:r>
      <w:proofErr w:type="spellEnd"/>
      <w:r w:rsidRPr="003F5842">
        <w:rPr>
          <w:color w:val="FF0000"/>
        </w:rPr>
        <w:t xml:space="preserve">: A drug </w:t>
      </w:r>
      <w:proofErr w:type="spellStart"/>
      <w:r w:rsidRPr="003F5842">
        <w:rPr>
          <w:color w:val="FF0000"/>
        </w:rPr>
        <w:t>admited</w:t>
      </w:r>
      <w:proofErr w:type="spellEnd"/>
      <w:r w:rsidRPr="003F5842">
        <w:rPr>
          <w:color w:val="FF0000"/>
        </w:rPr>
        <w:t xml:space="preserve"> before and after surgery to counter nausea and vomiting that are </w:t>
      </w:r>
      <w:r w:rsidR="00086932" w:rsidRPr="003F5842">
        <w:rPr>
          <w:color w:val="FF0000"/>
        </w:rPr>
        <w:t>The hip joint is a ball-and-socket joint which is formed by the femur (thigh bone) and the acetabulum (an oblong aperture or a cup-shaped concavity). The whole hip replacement procedure encompasses the damaged or degenerating sections of the hip joint removal, and the replaced parts constructed by artificial components are mostly made of metals and plastics (</w:t>
      </w:r>
      <w:proofErr w:type="spellStart"/>
      <w:r w:rsidR="00086932" w:rsidRPr="003F5842">
        <w:rPr>
          <w:color w:val="FF0000"/>
        </w:rPr>
        <w:t>Gua</w:t>
      </w:r>
      <w:proofErr w:type="spellEnd"/>
      <w:r w:rsidR="00086932" w:rsidRPr="003F5842">
        <w:rPr>
          <w:color w:val="FF0000"/>
        </w:rPr>
        <w:t xml:space="preserve"> et al., 2022). This technique is often very effective in hip joint arthritis of a very high severe grade or other hip joint disease, enabling a patient to reduce pain and recover mobility.</w:t>
      </w:r>
    </w:p>
    <w:p w14:paraId="5B1970B4" w14:textId="77777777" w:rsidR="001E10C1" w:rsidRDefault="00086932" w:rsidP="003F5842">
      <w:pPr>
        <w:rPr>
          <w:color w:val="FF0000"/>
        </w:rPr>
      </w:pPr>
      <w:r w:rsidRPr="003F5842">
        <w:rPr>
          <w:color w:val="FF0000"/>
        </w:rPr>
        <w:t xml:space="preserve">The most bothersome incision is made with the open total hip replacement where the tissues around the hip joint such as muscles and ligaments are dissected can lead to very severe postoperative </w:t>
      </w:r>
      <w:r w:rsidRPr="003F5842">
        <w:rPr>
          <w:color w:val="FF0000"/>
        </w:rPr>
        <w:lastRenderedPageBreak/>
        <w:t>pain. The pills prescribed by the doctor, painkillers, would be of help to her in dealing with pain as well as in healing.</w:t>
      </w:r>
    </w:p>
    <w:p w14:paraId="4BF382F2" w14:textId="77777777" w:rsidR="00385C7F" w:rsidRDefault="00086932" w:rsidP="003F5842">
      <w:pPr>
        <w:rPr>
          <w:color w:val="FF0000"/>
        </w:rPr>
      </w:pPr>
      <w:r w:rsidRPr="003F5842">
        <w:rPr>
          <w:color w:val="FF0000"/>
        </w:rPr>
        <w:t>● Oxycodone: It is an opioid drug with a powerful pain relieving effect achieved through interactions with opioid receptors in the brain and spinal cord which ultimately result in a decrease in the awareness of pain. Moreover, it may lead to constipation, sluggish reflexes and respiratory depression that require very strict supervision.</w:t>
      </w:r>
    </w:p>
    <w:p w14:paraId="11AA5296" w14:textId="61FD42AB" w:rsidR="001E10C1" w:rsidRDefault="00086932" w:rsidP="003F5842">
      <w:pPr>
        <w:rPr>
          <w:color w:val="FF0000"/>
        </w:rPr>
      </w:pPr>
      <w:r w:rsidRPr="003F5842">
        <w:rPr>
          <w:color w:val="FF0000"/>
        </w:rPr>
        <w:t xml:space="preserve">● </w:t>
      </w:r>
      <w:proofErr w:type="spellStart"/>
      <w:r w:rsidRPr="003F5842">
        <w:rPr>
          <w:color w:val="FF0000"/>
        </w:rPr>
        <w:t>Celecoxib</w:t>
      </w:r>
      <w:proofErr w:type="spellEnd"/>
      <w:r w:rsidRPr="003F5842">
        <w:rPr>
          <w:color w:val="FF0000"/>
        </w:rPr>
        <w:t xml:space="preserve">: A non-steroidal anti-inflammatory drug (NSAID) that suppressed the synthesis of prostaglandins, which were the very foundation of both inflammation and pain. It (NSAIDs) is very effective in these cases, reducing pain and inflammation after </w:t>
      </w:r>
      <w:proofErr w:type="spellStart"/>
      <w:r w:rsidRPr="003F5842">
        <w:rPr>
          <w:color w:val="FF0000"/>
        </w:rPr>
        <w:t>orthopedic</w:t>
      </w:r>
      <w:proofErr w:type="spellEnd"/>
      <w:r w:rsidRPr="003F5842">
        <w:rPr>
          <w:color w:val="FF0000"/>
        </w:rPr>
        <w:t xml:space="preserve"> surgeries.</w:t>
      </w:r>
    </w:p>
    <w:p w14:paraId="3F17C9B4" w14:textId="77777777" w:rsidR="00385C7F" w:rsidRDefault="00086932" w:rsidP="003F5842">
      <w:pPr>
        <w:rPr>
          <w:color w:val="FF0000"/>
        </w:rPr>
      </w:pPr>
      <w:r w:rsidRPr="003F5842">
        <w:rPr>
          <w:color w:val="FF0000"/>
        </w:rPr>
        <w:t xml:space="preserve">● </w:t>
      </w:r>
      <w:proofErr w:type="spellStart"/>
      <w:r w:rsidRPr="003F5842">
        <w:rPr>
          <w:color w:val="FF0000"/>
        </w:rPr>
        <w:t>Cefazolin</w:t>
      </w:r>
      <w:proofErr w:type="spellEnd"/>
      <w:r w:rsidRPr="003F5842">
        <w:rPr>
          <w:color w:val="FF0000"/>
        </w:rPr>
        <w:t>: An antibiotic infusion therapy designed as a prevention approach of postoperative infections, which are among the most devastating complications of major surgeries.</w:t>
      </w:r>
      <w:r w:rsidRPr="003F5842">
        <w:rPr>
          <w:color w:val="FF0000"/>
        </w:rPr>
        <w:br/>
        <w:t xml:space="preserve">● </w:t>
      </w:r>
      <w:proofErr w:type="spellStart"/>
      <w:r w:rsidRPr="003F5842">
        <w:rPr>
          <w:color w:val="FF0000"/>
        </w:rPr>
        <w:t>Ondansetron</w:t>
      </w:r>
      <w:proofErr w:type="spellEnd"/>
      <w:r w:rsidRPr="003F5842">
        <w:rPr>
          <w:color w:val="FF0000"/>
        </w:rPr>
        <w:t xml:space="preserve">: A drug </w:t>
      </w:r>
      <w:proofErr w:type="spellStart"/>
      <w:r w:rsidRPr="003F5842">
        <w:rPr>
          <w:color w:val="FF0000"/>
        </w:rPr>
        <w:t>admited</w:t>
      </w:r>
      <w:proofErr w:type="spellEnd"/>
      <w:r w:rsidRPr="003F5842">
        <w:rPr>
          <w:color w:val="FF0000"/>
        </w:rPr>
        <w:t xml:space="preserve"> before and after surgery to counter nausea and vomiting that are adverse effects of methadone, which is an opioid analgesic like oxycodone.</w:t>
      </w:r>
    </w:p>
    <w:p w14:paraId="01C9203C" w14:textId="0EA1C2E1" w:rsidR="00534E2C" w:rsidRPr="003F5842" w:rsidRDefault="00534E2C" w:rsidP="003F5842">
      <w:pPr>
        <w:rPr>
          <w:color w:val="FF0000"/>
        </w:rPr>
      </w:pPr>
      <w:r w:rsidRPr="003F5842">
        <w:rPr>
          <w:color w:val="FF0000"/>
        </w:rPr>
        <w:t>● Enoxaparin: A drug that keeps the blood from clotting (an anticoagulant) is an example of a common after surgery complication.</w:t>
      </w:r>
    </w:p>
    <w:p w14:paraId="49BFF565" w14:textId="77777777" w:rsidR="00F12497" w:rsidRPr="003F5842" w:rsidRDefault="00F12497" w:rsidP="003F5842">
      <w:pPr>
        <w:rPr>
          <w:color w:val="FF0000"/>
        </w:rPr>
      </w:pPr>
    </w:p>
    <w:p w14:paraId="5F8141AD" w14:textId="77777777" w:rsidR="00086932" w:rsidRPr="003F5842" w:rsidRDefault="00086932" w:rsidP="003F5842">
      <w:pPr>
        <w:rPr>
          <w:color w:val="FF0000"/>
        </w:rPr>
      </w:pPr>
      <w:r w:rsidRPr="003F5842">
        <w:rPr>
          <w:color w:val="FF0000"/>
        </w:rPr>
        <w:t>The hip joint is a ball-and-socket joint which is formed by the femur (thigh bone) and the acetabulum (an oblong aperture or a cup-shaped concavity). The whole hip replacement procedure encompasses the damaged or degenerating sections of the hip joint removal, and the replaced parts constructed by artificial components are mostly made of metals and plastics (</w:t>
      </w:r>
      <w:proofErr w:type="spellStart"/>
      <w:r w:rsidRPr="003F5842">
        <w:rPr>
          <w:color w:val="FF0000"/>
        </w:rPr>
        <w:t>Gua</w:t>
      </w:r>
      <w:proofErr w:type="spellEnd"/>
      <w:r w:rsidRPr="003F5842">
        <w:rPr>
          <w:color w:val="FF0000"/>
        </w:rPr>
        <w:t xml:space="preserve"> et al., 2022). This technique is often very effective in hip joint arthritis of a very high severe grade or other hip joint disease, enabling a patient to reduce pain and recover mobility.</w:t>
      </w:r>
    </w:p>
    <w:p w14:paraId="7CC17CEF" w14:textId="77777777" w:rsidR="00086932" w:rsidRPr="003F5842" w:rsidRDefault="00086932" w:rsidP="003F5842">
      <w:pPr>
        <w:rPr>
          <w:color w:val="FF0000"/>
        </w:rPr>
      </w:pPr>
    </w:p>
    <w:p w14:paraId="25E2DD07" w14:textId="77777777" w:rsidR="00086932" w:rsidRPr="003F5842" w:rsidRDefault="00086932" w:rsidP="003F5842">
      <w:pPr>
        <w:rPr>
          <w:color w:val="FF0000"/>
        </w:rPr>
      </w:pPr>
      <w:r w:rsidRPr="003F5842">
        <w:rPr>
          <w:color w:val="FF0000"/>
        </w:rPr>
        <w:t>The most bothersome incision is made with the open total hip replacement where the tissues around the hip joint such as muscles and ligaments are dissected can lead to very severe postoperative pain. The pills prescribed by the doctor, painkillers, would be of help to her in dealing with pain as well as in healing.</w:t>
      </w:r>
    </w:p>
    <w:p w14:paraId="0B46274B" w14:textId="77777777" w:rsidR="00086932" w:rsidRPr="003F5842" w:rsidRDefault="00086932" w:rsidP="003F5842">
      <w:pPr>
        <w:rPr>
          <w:color w:val="FF0000"/>
        </w:rPr>
      </w:pPr>
    </w:p>
    <w:p w14:paraId="1D5E223E" w14:textId="77777777" w:rsidR="00086932" w:rsidRPr="003F5842" w:rsidRDefault="00086932" w:rsidP="003F5842">
      <w:pPr>
        <w:rPr>
          <w:color w:val="FF0000"/>
        </w:rPr>
      </w:pPr>
      <w:r w:rsidRPr="003F5842">
        <w:rPr>
          <w:color w:val="FF0000"/>
        </w:rPr>
        <w:t>● Oxycodone: It is an opioid drug with a powerful pain relieving effect achieved through interactions with opioid receptors in the brain and spinal cord which ultimately result in a decrease in the awareness of pain. Moreover, it may lead to constipation, sluggish reflexes and respiratory depression that require very strict supervision.</w:t>
      </w:r>
    </w:p>
    <w:p w14:paraId="3F546EA1" w14:textId="77777777" w:rsidR="00086932" w:rsidRPr="003F5842" w:rsidRDefault="00086932" w:rsidP="003F5842">
      <w:pPr>
        <w:rPr>
          <w:color w:val="FF0000"/>
        </w:rPr>
      </w:pPr>
    </w:p>
    <w:p w14:paraId="2524E29E" w14:textId="77777777" w:rsidR="00086932" w:rsidRPr="003F5842" w:rsidRDefault="00086932" w:rsidP="003F5842">
      <w:pPr>
        <w:rPr>
          <w:color w:val="FF0000"/>
        </w:rPr>
      </w:pPr>
      <w:r w:rsidRPr="003F5842">
        <w:rPr>
          <w:color w:val="FF0000"/>
        </w:rPr>
        <w:t xml:space="preserve">● </w:t>
      </w:r>
      <w:proofErr w:type="spellStart"/>
      <w:r w:rsidRPr="003F5842">
        <w:rPr>
          <w:color w:val="FF0000"/>
        </w:rPr>
        <w:t>Celecoxib</w:t>
      </w:r>
      <w:proofErr w:type="spellEnd"/>
      <w:r w:rsidRPr="003F5842">
        <w:rPr>
          <w:color w:val="FF0000"/>
        </w:rPr>
        <w:t xml:space="preserve">: A non-steroidal anti-inflammatory drug (NSAID) that suppressed the synthesis of prostaglandins, which were the very foundation of both inflammation and pain. It (NSAIDs) is very effective in these cases, reducing pain and inflammation after </w:t>
      </w:r>
      <w:proofErr w:type="spellStart"/>
      <w:r w:rsidRPr="003F5842">
        <w:rPr>
          <w:color w:val="FF0000"/>
        </w:rPr>
        <w:t>orthopedic</w:t>
      </w:r>
      <w:proofErr w:type="spellEnd"/>
      <w:r w:rsidRPr="003F5842">
        <w:rPr>
          <w:color w:val="FF0000"/>
        </w:rPr>
        <w:t xml:space="preserve"> surgeries.</w:t>
      </w:r>
    </w:p>
    <w:p w14:paraId="13168FDB" w14:textId="77777777" w:rsidR="00086932" w:rsidRPr="003F5842" w:rsidRDefault="00086932" w:rsidP="003F5842">
      <w:pPr>
        <w:rPr>
          <w:color w:val="FF0000"/>
        </w:rPr>
      </w:pPr>
    </w:p>
    <w:p w14:paraId="639990D5" w14:textId="77777777" w:rsidR="00086932" w:rsidRPr="003F5842" w:rsidRDefault="00086932" w:rsidP="003F5842">
      <w:pPr>
        <w:rPr>
          <w:color w:val="FF0000"/>
        </w:rPr>
      </w:pPr>
      <w:r w:rsidRPr="003F5842">
        <w:rPr>
          <w:color w:val="FF0000"/>
        </w:rPr>
        <w:t xml:space="preserve">● </w:t>
      </w:r>
      <w:proofErr w:type="spellStart"/>
      <w:r w:rsidRPr="003F5842">
        <w:rPr>
          <w:color w:val="FF0000"/>
        </w:rPr>
        <w:t>Cefazolin</w:t>
      </w:r>
      <w:proofErr w:type="spellEnd"/>
      <w:r w:rsidRPr="003F5842">
        <w:rPr>
          <w:color w:val="FF0000"/>
        </w:rPr>
        <w:t>: An antibiotic infusion therapy designed as a prevention approach of postoperative infections, which are among the most devastating complications of major surgeries.</w:t>
      </w:r>
    </w:p>
    <w:p w14:paraId="15563823" w14:textId="77777777" w:rsidR="00086932" w:rsidRPr="003F5842" w:rsidRDefault="00086932" w:rsidP="003F5842">
      <w:pPr>
        <w:rPr>
          <w:color w:val="FF0000"/>
        </w:rPr>
      </w:pPr>
    </w:p>
    <w:p w14:paraId="27B45AC0" w14:textId="77777777" w:rsidR="00086932" w:rsidRPr="003F5842" w:rsidRDefault="00086932" w:rsidP="003F5842">
      <w:pPr>
        <w:rPr>
          <w:color w:val="FF0000"/>
        </w:rPr>
      </w:pPr>
      <w:r w:rsidRPr="003F5842">
        <w:rPr>
          <w:color w:val="FF0000"/>
        </w:rPr>
        <w:t xml:space="preserve">● </w:t>
      </w:r>
      <w:proofErr w:type="spellStart"/>
      <w:r w:rsidRPr="003F5842">
        <w:rPr>
          <w:color w:val="FF0000"/>
        </w:rPr>
        <w:t>Ondansetron</w:t>
      </w:r>
      <w:proofErr w:type="spellEnd"/>
      <w:r w:rsidRPr="003F5842">
        <w:rPr>
          <w:color w:val="FF0000"/>
        </w:rPr>
        <w:t xml:space="preserve">: A drug </w:t>
      </w:r>
      <w:proofErr w:type="spellStart"/>
      <w:r w:rsidRPr="003F5842">
        <w:rPr>
          <w:color w:val="FF0000"/>
        </w:rPr>
        <w:t>admited</w:t>
      </w:r>
      <w:proofErr w:type="spellEnd"/>
      <w:r w:rsidRPr="003F5842">
        <w:rPr>
          <w:color w:val="FF0000"/>
        </w:rPr>
        <w:t xml:space="preserve"> before and after surgery to counter nausea and vomiting that are adverse effects of methadone, which is an opioid analgesic like oxycodone.</w:t>
      </w:r>
    </w:p>
    <w:p w14:paraId="4D0A4EE4" w14:textId="77777777" w:rsidR="00086932" w:rsidRPr="003F5842" w:rsidRDefault="00086932" w:rsidP="003F5842">
      <w:pPr>
        <w:rPr>
          <w:color w:val="FF0000"/>
        </w:rPr>
      </w:pPr>
    </w:p>
    <w:p w14:paraId="0040CAFA" w14:textId="1F81642F" w:rsidR="00520B9F" w:rsidRPr="003F5842" w:rsidRDefault="00086932" w:rsidP="003F5842">
      <w:pPr>
        <w:rPr>
          <w:color w:val="FF0000"/>
        </w:rPr>
      </w:pPr>
      <w:r w:rsidRPr="003F5842">
        <w:rPr>
          <w:color w:val="FF0000"/>
        </w:rPr>
        <w:t>● Enoxaparin: A drug that keeps the blood from clotting (an anticoagulant) is an example of a common after surgery complication.</w:t>
      </w:r>
    </w:p>
    <w:p w14:paraId="50B79716" w14:textId="77777777" w:rsidR="00520B9F" w:rsidRDefault="00D44AD0">
      <w:r>
        <w:t xml:space="preserve">Nurses perform maximum assessment and management of Ms. </w:t>
      </w:r>
      <w:proofErr w:type="spellStart"/>
      <w:r>
        <w:t>Leira’s</w:t>
      </w:r>
      <w:proofErr w:type="spellEnd"/>
      <w:r>
        <w:t xml:space="preserve"> pain by doing regular pain assessments and administering the needed medications immediately. This can also be done through non-pharmacological pain management strategies such as positioning, application of ice packs, and encouraging the patient to do deep breathing exercises. Achieving good pain control can be a key element in the early movement of patients, the prevention of complications, and the improvement of general recovery (</w:t>
      </w:r>
      <w:proofErr w:type="spellStart"/>
      <w:r>
        <w:t>Gua</w:t>
      </w:r>
      <w:proofErr w:type="spellEnd"/>
      <w:r>
        <w:t xml:space="preserve"> </w:t>
      </w:r>
      <w:r>
        <w:rPr>
          <w:i/>
        </w:rPr>
        <w:t xml:space="preserve">et al., </w:t>
      </w:r>
      <w:r>
        <w:t>2022).</w:t>
      </w:r>
    </w:p>
    <w:p w14:paraId="2E2BFEA9" w14:textId="77777777" w:rsidR="00520B9F" w:rsidRDefault="00520B9F"/>
    <w:p w14:paraId="68D56F2F" w14:textId="77777777" w:rsidR="00520B9F" w:rsidRDefault="00D44AD0">
      <w:pPr>
        <w:pStyle w:val="Heading2"/>
      </w:pPr>
      <w:bookmarkStart w:id="4" w:name="_Toc162477708"/>
      <w:r>
        <w:t>Nursing Care Need 2: Prevention of Post-operative Complications</w:t>
      </w:r>
      <w:bookmarkEnd w:id="4"/>
    </w:p>
    <w:p w14:paraId="5F175D73" w14:textId="77777777" w:rsidR="00113EB2" w:rsidRDefault="00113EB2" w:rsidP="00113EB2">
      <w:r>
        <w:t xml:space="preserve">Post-surgical complications are the most important factors that can make any kind of recovery of the patient successful or unsuccessful. Turning to this issue, Ms. </w:t>
      </w:r>
      <w:proofErr w:type="spellStart"/>
      <w:r>
        <w:t>Leira</w:t>
      </w:r>
      <w:proofErr w:type="spellEnd"/>
      <w:r>
        <w:t xml:space="preserve"> who had just gone through a major </w:t>
      </w:r>
      <w:proofErr w:type="spellStart"/>
      <w:r>
        <w:t>orthopedic</w:t>
      </w:r>
      <w:proofErr w:type="spellEnd"/>
      <w:r>
        <w:t xml:space="preserve"> surgery, it is imperative to develop techniques to prevent complications and to ensure a fast recovery process.</w:t>
      </w:r>
    </w:p>
    <w:p w14:paraId="1E68FCE4" w14:textId="77777777" w:rsidR="00113EB2" w:rsidRDefault="00113EB2" w:rsidP="00113EB2">
      <w:pPr>
        <w:pStyle w:val="Heading3"/>
      </w:pPr>
      <w:bookmarkStart w:id="5" w:name="_Toc162477709"/>
      <w:r>
        <w:t>Rationale</w:t>
      </w:r>
      <w:bookmarkEnd w:id="5"/>
    </w:p>
    <w:p w14:paraId="3CBA70D3" w14:textId="77777777" w:rsidR="00113EB2" w:rsidRDefault="00113EB2" w:rsidP="00113EB2">
      <w:r>
        <w:t xml:space="preserve">Total hip replacement surgery is a complex procedure that carries risks of various post-operative complications, </w:t>
      </w:r>
      <w:proofErr w:type="spellStart"/>
      <w:r>
        <w:t>including:Total</w:t>
      </w:r>
      <w:proofErr w:type="spellEnd"/>
      <w:r>
        <w:t xml:space="preserve"> hip replacement surgery is a complex procedure that carries risks of various post-operative complications, including:</w:t>
      </w:r>
    </w:p>
    <w:p w14:paraId="578718C1" w14:textId="77777777" w:rsidR="00113EB2" w:rsidRDefault="00113EB2" w:rsidP="00113EB2">
      <w:pPr>
        <w:pStyle w:val="ListParagraph"/>
        <w:numPr>
          <w:ilvl w:val="0"/>
          <w:numId w:val="8"/>
        </w:numPr>
      </w:pPr>
      <w:r w:rsidRPr="00113EB2">
        <w:rPr>
          <w:b/>
          <w:bCs/>
        </w:rPr>
        <w:lastRenderedPageBreak/>
        <w:t>Surgical site infections (SSIs):</w:t>
      </w:r>
      <w:r>
        <w:t xml:space="preserve"> Infections could develop through the incisions, at the joint space site or even in the joint space in severe cases that may lead to the development of septic arthritis and osteomyelitis (Khan et al., 2020). For the patients, </w:t>
      </w:r>
      <w:proofErr w:type="spellStart"/>
      <w:r>
        <w:t>cefazolin</w:t>
      </w:r>
      <w:proofErr w:type="spellEnd"/>
      <w:r>
        <w:t xml:space="preserve"> is the drug taken using a specific prescription to avoid post-surgery infections.</w:t>
      </w:r>
    </w:p>
    <w:p w14:paraId="74CD969A" w14:textId="77777777" w:rsidR="00113EB2" w:rsidRDefault="00113EB2" w:rsidP="00113EB2">
      <w:pPr>
        <w:pStyle w:val="ListParagraph"/>
        <w:numPr>
          <w:ilvl w:val="0"/>
          <w:numId w:val="8"/>
        </w:numPr>
      </w:pPr>
      <w:r w:rsidRPr="00113EB2">
        <w:rPr>
          <w:b/>
          <w:bCs/>
        </w:rPr>
        <w:t>Deep vein thrombosis (DVT) and pulmonary embolism (PE):</w:t>
      </w:r>
      <w:r>
        <w:t xml:space="preserve"> There is a higher risk of blood clots forming deep inside the legs for patients who spend long periods of time in a non-mobile position and are experiencing post-surgical trauma (</w:t>
      </w:r>
      <w:proofErr w:type="spellStart"/>
      <w:r>
        <w:t>Schellong</w:t>
      </w:r>
      <w:proofErr w:type="spellEnd"/>
      <w:r>
        <w:t xml:space="preserve"> et al., 2020). These clots might become dislodged from the veins and obstruct the pulmonary artery, and in most cases, they might be fatal. A preventative action with a low-molecular-weight heparin, enoxaparin, is undertaken for the aim of reduction in DVT and PE development.</w:t>
      </w:r>
    </w:p>
    <w:p w14:paraId="0E1780C5" w14:textId="77777777" w:rsidR="00113EB2" w:rsidRDefault="00113EB2" w:rsidP="00113EB2">
      <w:pPr>
        <w:pStyle w:val="ListParagraph"/>
        <w:numPr>
          <w:ilvl w:val="0"/>
          <w:numId w:val="8"/>
        </w:numPr>
      </w:pPr>
      <w:r w:rsidRPr="00113EB2">
        <w:rPr>
          <w:b/>
          <w:bCs/>
        </w:rPr>
        <w:t>Urinary tract infections (UTIs):</w:t>
      </w:r>
      <w:r>
        <w:t xml:space="preserve"> The occurrence of the urinary tract infection (UTI) is linked to the catheterization procedure or an invasive medical device put into the bladder. The illness, untreated, could give rise to a number of secondary complications (</w:t>
      </w:r>
      <w:proofErr w:type="spellStart"/>
      <w:r>
        <w:t>Wagenlehner</w:t>
      </w:r>
      <w:proofErr w:type="spellEnd"/>
      <w:r>
        <w:t xml:space="preserve"> et al., 2020).</w:t>
      </w:r>
    </w:p>
    <w:p w14:paraId="36B3AB8E" w14:textId="77777777" w:rsidR="00520B9F" w:rsidRDefault="00520B9F"/>
    <w:p w14:paraId="25C943F3" w14:textId="77777777" w:rsidR="00520B9F" w:rsidRDefault="00D44AD0">
      <w:r>
        <w:t>Nursing interventions to prevent post-operative complications include:</w:t>
      </w:r>
    </w:p>
    <w:p w14:paraId="35408131" w14:textId="77777777" w:rsidR="00520B9F" w:rsidRDefault="00D44AD0">
      <w:pPr>
        <w:numPr>
          <w:ilvl w:val="0"/>
          <w:numId w:val="1"/>
        </w:numPr>
      </w:pPr>
      <w:r>
        <w:t>Screening for the symptoms of infections that include an increase in temperature, severity of pain, erythema, and oozing from the surgery site (</w:t>
      </w:r>
      <w:proofErr w:type="spellStart"/>
      <w:r>
        <w:t>Gua</w:t>
      </w:r>
      <w:proofErr w:type="spellEnd"/>
      <w:r>
        <w:t xml:space="preserve"> </w:t>
      </w:r>
      <w:r>
        <w:rPr>
          <w:i/>
        </w:rPr>
        <w:t xml:space="preserve">et al., </w:t>
      </w:r>
      <w:r>
        <w:t>2022).</w:t>
      </w:r>
    </w:p>
    <w:p w14:paraId="06A90C52" w14:textId="77777777" w:rsidR="00520B9F" w:rsidRDefault="00D44AD0">
      <w:pPr>
        <w:numPr>
          <w:ilvl w:val="0"/>
          <w:numId w:val="1"/>
        </w:numPr>
        <w:rPr>
          <w:color w:val="000000"/>
        </w:rPr>
      </w:pPr>
      <w:r>
        <w:rPr>
          <w:color w:val="000000"/>
        </w:rPr>
        <w:t xml:space="preserve">Ensuring early mobilization and walking encouragement and provision of proper assistive devices (for example, walker, cane) to the patient to prevent DVT/PE and promote circulation </w:t>
      </w:r>
      <w:r>
        <w:t>(</w:t>
      </w:r>
      <w:proofErr w:type="spellStart"/>
      <w:r>
        <w:rPr>
          <w:color w:val="222222"/>
          <w:highlight w:val="white"/>
        </w:rPr>
        <w:t>Schellong</w:t>
      </w:r>
      <w:r>
        <w:rPr>
          <w:i/>
          <w:color w:val="222222"/>
          <w:highlight w:val="white"/>
        </w:rPr>
        <w:t>et</w:t>
      </w:r>
      <w:proofErr w:type="spellEnd"/>
      <w:r>
        <w:rPr>
          <w:i/>
          <w:color w:val="222222"/>
          <w:highlight w:val="white"/>
        </w:rPr>
        <w:t xml:space="preserve"> al., </w:t>
      </w:r>
      <w:r>
        <w:rPr>
          <w:color w:val="222222"/>
          <w:highlight w:val="white"/>
        </w:rPr>
        <w:t>2020</w:t>
      </w:r>
      <w:r>
        <w:t>)</w:t>
      </w:r>
      <w:r>
        <w:rPr>
          <w:color w:val="000000"/>
        </w:rPr>
        <w:t>.</w:t>
      </w:r>
    </w:p>
    <w:p w14:paraId="1E4A5F43" w14:textId="77777777" w:rsidR="00520B9F" w:rsidRDefault="00D44AD0">
      <w:pPr>
        <w:numPr>
          <w:ilvl w:val="0"/>
          <w:numId w:val="1"/>
        </w:numPr>
        <w:rPr>
          <w:color w:val="000000"/>
        </w:rPr>
      </w:pPr>
      <w:r>
        <w:rPr>
          <w:color w:val="000000"/>
        </w:rPr>
        <w:t xml:space="preserve">Ensuring that correct catheter maintenance is done and that UTIs are prevented by looking out for cloudy smelly urine </w:t>
      </w:r>
      <w:r>
        <w:t>(</w:t>
      </w:r>
      <w:proofErr w:type="spellStart"/>
      <w:r>
        <w:rPr>
          <w:color w:val="222222"/>
          <w:highlight w:val="white"/>
        </w:rPr>
        <w:t>Wagenlehner</w:t>
      </w:r>
      <w:r>
        <w:rPr>
          <w:i/>
          <w:color w:val="222222"/>
          <w:highlight w:val="white"/>
        </w:rPr>
        <w:t>et</w:t>
      </w:r>
      <w:proofErr w:type="spellEnd"/>
      <w:r>
        <w:rPr>
          <w:i/>
          <w:color w:val="222222"/>
          <w:highlight w:val="white"/>
        </w:rPr>
        <w:t xml:space="preserve"> al., </w:t>
      </w:r>
      <w:r>
        <w:rPr>
          <w:color w:val="222222"/>
          <w:highlight w:val="white"/>
        </w:rPr>
        <w:t>2020</w:t>
      </w:r>
      <w:r>
        <w:t>)</w:t>
      </w:r>
      <w:r>
        <w:rPr>
          <w:color w:val="000000"/>
        </w:rPr>
        <w:t>.</w:t>
      </w:r>
    </w:p>
    <w:p w14:paraId="26354D08" w14:textId="77777777" w:rsidR="00520B9F" w:rsidRDefault="00D44AD0">
      <w:pPr>
        <w:numPr>
          <w:ilvl w:val="0"/>
          <w:numId w:val="1"/>
        </w:numPr>
        <w:rPr>
          <w:color w:val="000000"/>
        </w:rPr>
      </w:pPr>
      <w:r>
        <w:rPr>
          <w:color w:val="000000"/>
        </w:rPr>
        <w:t>Amending pressure injury prevention tactics encompassing periodical repositioning, applying pressure-relieving devices, and checking for skin signs of redness or damage.</w:t>
      </w:r>
    </w:p>
    <w:p w14:paraId="65D8EE84" w14:textId="77777777" w:rsidR="00520B9F" w:rsidRDefault="00520B9F"/>
    <w:p w14:paraId="4E432A26" w14:textId="77777777" w:rsidR="00520B9F" w:rsidRDefault="00D44AD0">
      <w:r>
        <w:t>Besides, nurses strive to impart patients and caregivers with knowledge regarding the signs and symptoms of complications, as well as to confirm adherence to all the post-operative instructions and follow-up appointments.</w:t>
      </w:r>
    </w:p>
    <w:p w14:paraId="01B4D8BD" w14:textId="77777777" w:rsidR="00520B9F" w:rsidRDefault="00520B9F"/>
    <w:p w14:paraId="11EB717A" w14:textId="77777777" w:rsidR="00520B9F" w:rsidRDefault="00D44AD0">
      <w:pPr>
        <w:pStyle w:val="Heading2"/>
      </w:pPr>
      <w:bookmarkStart w:id="6" w:name="_Toc162477710"/>
      <w:r>
        <w:lastRenderedPageBreak/>
        <w:t>Nursing Care Need 3: Promotion of Mobility and Rehabilitation</w:t>
      </w:r>
      <w:bookmarkEnd w:id="6"/>
    </w:p>
    <w:p w14:paraId="106D0C40" w14:textId="77777777" w:rsidR="00520B9F" w:rsidRDefault="00D44AD0">
      <w:r>
        <w:t>Making patients mobile and assuring them of whatever help they need to facilitate rehabilitation is of great postoperative care importance for patients who undergo total hip replacement surgery. Early rehabilitation and treatment particularly enhance functional outcomes as well as the recovery process.</w:t>
      </w:r>
    </w:p>
    <w:p w14:paraId="427B9CD6" w14:textId="77777777" w:rsidR="00520B9F" w:rsidRDefault="00D44AD0">
      <w:pPr>
        <w:pStyle w:val="Heading3"/>
      </w:pPr>
      <w:bookmarkStart w:id="7" w:name="_Toc162477711"/>
      <w:r>
        <w:t>Rationale</w:t>
      </w:r>
      <w:bookmarkEnd w:id="7"/>
    </w:p>
    <w:p w14:paraId="1B3C9051" w14:textId="77777777" w:rsidR="00520B9F" w:rsidRDefault="00D44AD0">
      <w:r>
        <w:t>The issue of mobility and rehabilitation is vital in the post-operative care of patients subjected to total hip replacement surgery, the primary objective is the restoration of health and functionality (</w:t>
      </w:r>
      <w:r>
        <w:rPr>
          <w:color w:val="222222"/>
          <w:highlight w:val="white"/>
        </w:rPr>
        <w:t>Kho and Connolly, 2023</w:t>
      </w:r>
      <w:r>
        <w:t xml:space="preserve">). An early initiation of patient mobilization and active involvement in rehabilitation activities can truly be a </w:t>
      </w:r>
      <w:proofErr w:type="spellStart"/>
      <w:r>
        <w:t>catalyzing</w:t>
      </w:r>
      <w:proofErr w:type="spellEnd"/>
      <w:r>
        <w:t xml:space="preserve"> factor for better functional outcomes and a quicker recovery process.</w:t>
      </w:r>
    </w:p>
    <w:p w14:paraId="7D792D58" w14:textId="77777777" w:rsidR="00520B9F" w:rsidRDefault="00D44AD0">
      <w:r>
        <w:t>Early mobilization and rehabilitation are crucial for several reasons:</w:t>
      </w:r>
    </w:p>
    <w:p w14:paraId="2CCD7278" w14:textId="77777777" w:rsidR="00520B9F" w:rsidRDefault="00520B9F"/>
    <w:p w14:paraId="60AD35D7" w14:textId="77777777" w:rsidR="00520B9F" w:rsidRDefault="00D44AD0">
      <w:pPr>
        <w:numPr>
          <w:ilvl w:val="0"/>
          <w:numId w:val="2"/>
        </w:numPr>
        <w:pBdr>
          <w:top w:val="nil"/>
          <w:left w:val="nil"/>
          <w:bottom w:val="nil"/>
          <w:right w:val="nil"/>
          <w:between w:val="nil"/>
        </w:pBdr>
      </w:pPr>
      <w:r>
        <w:rPr>
          <w:b/>
          <w:color w:val="000000"/>
        </w:rPr>
        <w:t>Improved circulation</w:t>
      </w:r>
      <w:r>
        <w:rPr>
          <w:color w:val="000000"/>
        </w:rPr>
        <w:t>: Movements and walking assist in the prevention of DVT and other possible blood flow problems like these.</w:t>
      </w:r>
    </w:p>
    <w:p w14:paraId="6FF7678C" w14:textId="77777777" w:rsidR="00520B9F" w:rsidRDefault="00D44AD0">
      <w:pPr>
        <w:numPr>
          <w:ilvl w:val="0"/>
          <w:numId w:val="2"/>
        </w:numPr>
        <w:pBdr>
          <w:top w:val="nil"/>
          <w:left w:val="nil"/>
          <w:bottom w:val="nil"/>
          <w:right w:val="nil"/>
          <w:between w:val="nil"/>
        </w:pBdr>
      </w:pPr>
      <w:r>
        <w:rPr>
          <w:b/>
          <w:color w:val="000000"/>
        </w:rPr>
        <w:t>Faster recovery</w:t>
      </w:r>
      <w:r>
        <w:rPr>
          <w:color w:val="000000"/>
        </w:rPr>
        <w:t>: The early initiation of mobility therapy and exercise may lead to the strengthening of the muscles around the hip joint as well as the provision of an extended range of motion.</w:t>
      </w:r>
    </w:p>
    <w:p w14:paraId="014C5C07" w14:textId="77777777" w:rsidR="00520B9F" w:rsidRDefault="00D44AD0">
      <w:pPr>
        <w:numPr>
          <w:ilvl w:val="0"/>
          <w:numId w:val="2"/>
        </w:numPr>
        <w:pBdr>
          <w:top w:val="nil"/>
          <w:left w:val="nil"/>
          <w:bottom w:val="nil"/>
          <w:right w:val="nil"/>
          <w:between w:val="nil"/>
        </w:pBdr>
      </w:pPr>
      <w:r>
        <w:rPr>
          <w:b/>
          <w:color w:val="000000"/>
        </w:rPr>
        <w:t>Prevention of complications</w:t>
      </w:r>
      <w:r>
        <w:rPr>
          <w:color w:val="000000"/>
        </w:rPr>
        <w:t xml:space="preserve">: Attention should be paid to inactivity because it increases the chances of pressure ulcers, respiratory problems, and constipation </w:t>
      </w:r>
      <w:r>
        <w:t>(</w:t>
      </w:r>
      <w:r>
        <w:rPr>
          <w:color w:val="222222"/>
          <w:highlight w:val="white"/>
        </w:rPr>
        <w:t>Kho and Connolly, 2023</w:t>
      </w:r>
      <w:r>
        <w:t>)</w:t>
      </w:r>
      <w:r>
        <w:rPr>
          <w:color w:val="000000"/>
        </w:rPr>
        <w:t>.</w:t>
      </w:r>
    </w:p>
    <w:p w14:paraId="697316E3" w14:textId="77777777" w:rsidR="00520B9F" w:rsidRDefault="00D44AD0">
      <w:pPr>
        <w:numPr>
          <w:ilvl w:val="0"/>
          <w:numId w:val="2"/>
        </w:numPr>
        <w:pBdr>
          <w:top w:val="nil"/>
          <w:left w:val="nil"/>
          <w:bottom w:val="nil"/>
          <w:right w:val="nil"/>
          <w:between w:val="nil"/>
        </w:pBdr>
      </w:pPr>
      <w:r>
        <w:rPr>
          <w:b/>
          <w:color w:val="000000"/>
        </w:rPr>
        <w:t>Psychological benefits</w:t>
      </w:r>
      <w:r>
        <w:rPr>
          <w:color w:val="000000"/>
        </w:rPr>
        <w:t>: When patients take part in recuperation exercises and regain their mobility they can boost their health, self-esteem, and willingness in the course of recovery.</w:t>
      </w:r>
    </w:p>
    <w:p w14:paraId="7F41F1F5" w14:textId="77777777" w:rsidR="00520B9F" w:rsidRDefault="00520B9F"/>
    <w:p w14:paraId="1FEC3419" w14:textId="77777777" w:rsidR="00520B9F" w:rsidRDefault="00D44AD0">
      <w:r>
        <w:t>Nursing interventions to promote mobility and rehabilitation include:</w:t>
      </w:r>
    </w:p>
    <w:p w14:paraId="439772BB" w14:textId="77777777" w:rsidR="00520B9F" w:rsidRDefault="00D44AD0">
      <w:r>
        <w:t>Ensuring transfer techniques and ambulation are done properly and providing alternative mobility aids (e.g. cane, walker) when needed.</w:t>
      </w:r>
    </w:p>
    <w:p w14:paraId="24194CFF" w14:textId="77777777" w:rsidR="00520B9F" w:rsidRDefault="00D44AD0">
      <w:pPr>
        <w:numPr>
          <w:ilvl w:val="0"/>
          <w:numId w:val="3"/>
        </w:numPr>
        <w:pBdr>
          <w:top w:val="nil"/>
          <w:left w:val="nil"/>
          <w:bottom w:val="nil"/>
          <w:right w:val="nil"/>
          <w:between w:val="nil"/>
        </w:pBdr>
      </w:pPr>
      <w:r>
        <w:rPr>
          <w:color w:val="000000"/>
        </w:rPr>
        <w:t>Exercising under the guidance and supervision of the physical therapist which includes range-of-motion exercises and strength-training as required. Through education, one could learn proper body mechanics and techniques while performing activities of daily living (ADLs) to help limit the stress on the hip joint (</w:t>
      </w:r>
      <w:proofErr w:type="spellStart"/>
      <w:r>
        <w:rPr>
          <w:color w:val="222222"/>
          <w:highlight w:val="white"/>
        </w:rPr>
        <w:t>Hernigou</w:t>
      </w:r>
      <w:proofErr w:type="spellEnd"/>
      <w:r>
        <w:rPr>
          <w:color w:val="222222"/>
          <w:highlight w:val="white"/>
        </w:rPr>
        <w:t xml:space="preserve"> and </w:t>
      </w:r>
      <w:proofErr w:type="spellStart"/>
      <w:r>
        <w:rPr>
          <w:color w:val="222222"/>
          <w:highlight w:val="white"/>
        </w:rPr>
        <w:t>Scarlat</w:t>
      </w:r>
      <w:proofErr w:type="spellEnd"/>
      <w:r>
        <w:rPr>
          <w:color w:val="222222"/>
          <w:highlight w:val="white"/>
        </w:rPr>
        <w:t xml:space="preserve">, 2023. </w:t>
      </w:r>
      <w:r>
        <w:rPr>
          <w:color w:val="000000"/>
        </w:rPr>
        <w:t>).</w:t>
      </w:r>
    </w:p>
    <w:p w14:paraId="79AB9D0A" w14:textId="77777777" w:rsidR="00520B9F" w:rsidRDefault="00D44AD0">
      <w:pPr>
        <w:numPr>
          <w:ilvl w:val="0"/>
          <w:numId w:val="3"/>
        </w:numPr>
        <w:pBdr>
          <w:top w:val="nil"/>
          <w:left w:val="nil"/>
          <w:bottom w:val="nil"/>
          <w:right w:val="nil"/>
          <w:between w:val="nil"/>
        </w:pBdr>
      </w:pPr>
      <w:r>
        <w:rPr>
          <w:color w:val="000000"/>
        </w:rPr>
        <w:lastRenderedPageBreak/>
        <w:t>A thorough multidisciplinary team, including physical therapists and occupational therapists, will be engaged in the process</w:t>
      </w:r>
      <w:r>
        <w:t>. A</w:t>
      </w:r>
      <w:r>
        <w:rPr>
          <w:color w:val="000000"/>
        </w:rPr>
        <w:t>n individualized rehabilitation plan will be developed and implemented.</w:t>
      </w:r>
    </w:p>
    <w:p w14:paraId="47B470A2" w14:textId="77777777" w:rsidR="00520B9F" w:rsidRDefault="00D44AD0">
      <w:pPr>
        <w:numPr>
          <w:ilvl w:val="0"/>
          <w:numId w:val="3"/>
        </w:numPr>
        <w:pBdr>
          <w:top w:val="nil"/>
          <w:left w:val="nil"/>
          <w:bottom w:val="nil"/>
          <w:right w:val="nil"/>
          <w:between w:val="nil"/>
        </w:pBdr>
      </w:pPr>
      <w:r>
        <w:rPr>
          <w:color w:val="000000"/>
        </w:rPr>
        <w:t>Assisting and recognizing symptoms of excessive fatigue or pain during mobilization and rehabilitation sessions, therefore, adjusting the intensity or duration in a timely manner.</w:t>
      </w:r>
    </w:p>
    <w:p w14:paraId="7051D52F" w14:textId="77777777" w:rsidR="00520B9F" w:rsidRDefault="00520B9F"/>
    <w:p w14:paraId="0E6C6037" w14:textId="77777777" w:rsidR="00520B9F" w:rsidRDefault="00D44AD0">
      <w:pPr>
        <w:pStyle w:val="Heading2"/>
      </w:pPr>
      <w:bookmarkStart w:id="8" w:name="_Toc162477712"/>
      <w:r>
        <w:t>Nursing Care Need 4: Patient Education</w:t>
      </w:r>
      <w:bookmarkEnd w:id="8"/>
    </w:p>
    <w:p w14:paraId="6EB3E66F" w14:textId="77777777" w:rsidR="00520B9F" w:rsidRDefault="00D44AD0">
      <w:r>
        <w:t>Nurses play a crucial role in giving thorough patient education to their patients and this becomes even more evident after surgery. Teaching patients the skills related to their condition, treatment, and recovery can be very helpful in making them responsible for their care and encouraging them to the positive health outcomes.</w:t>
      </w:r>
    </w:p>
    <w:p w14:paraId="069C22F8" w14:textId="77777777" w:rsidR="00520B9F" w:rsidRDefault="00520B9F"/>
    <w:p w14:paraId="2EF63446" w14:textId="77777777" w:rsidR="00520B9F" w:rsidRDefault="00D44AD0">
      <w:pPr>
        <w:pStyle w:val="Heading3"/>
      </w:pPr>
      <w:bookmarkStart w:id="9" w:name="_Toc162477713"/>
      <w:r>
        <w:t>Rationale</w:t>
      </w:r>
      <w:bookmarkEnd w:id="9"/>
    </w:p>
    <w:p w14:paraId="36403367" w14:textId="77777777" w:rsidR="00113EB2" w:rsidRDefault="00D44AD0" w:rsidP="00113EB2">
      <w:r>
        <w:t xml:space="preserve">Patient education is a multidimensional process. This includes information provision, reiterations, and confirming instructions, as well as answering any questions the patient may possibly have and questioning their misconceptions. </w:t>
      </w:r>
      <w:r w:rsidR="00113EB2">
        <w:t xml:space="preserve">In the case of Ms. </w:t>
      </w:r>
      <w:proofErr w:type="spellStart"/>
      <w:r w:rsidR="00113EB2">
        <w:t>Leira</w:t>
      </w:r>
      <w:proofErr w:type="spellEnd"/>
      <w:r w:rsidR="00113EB2">
        <w:t xml:space="preserve"> patient education is crucial for several reasons:</w:t>
      </w:r>
    </w:p>
    <w:p w14:paraId="5800C551" w14:textId="77777777" w:rsidR="00113EB2" w:rsidRDefault="00113EB2" w:rsidP="00113EB2">
      <w:pPr>
        <w:pStyle w:val="ListParagraph"/>
        <w:numPr>
          <w:ilvl w:val="0"/>
          <w:numId w:val="9"/>
        </w:numPr>
      </w:pPr>
      <w:r w:rsidRPr="00113EB2">
        <w:rPr>
          <w:b/>
          <w:bCs/>
        </w:rPr>
        <w:t>Medication management</w:t>
      </w:r>
      <w:r>
        <w:t xml:space="preserve">: </w:t>
      </w:r>
      <w:proofErr w:type="spellStart"/>
      <w:r>
        <w:t>Mrs.Leira</w:t>
      </w:r>
      <w:proofErr w:type="spellEnd"/>
      <w:r>
        <w:t xml:space="preserve"> has been treated with some drugs, of which are opioid analgesics, anti-inflammatory drugs, antibiotics, and anticoagulants inclusive. It is imperative to teach her the proper ways of administering the drugs, and how to avoid medication overdose, possible side effects, and precautions. This is a necessary step to enhance adherence to medications and general safety (Yin et al., 2021).</w:t>
      </w:r>
    </w:p>
    <w:p w14:paraId="309E9888" w14:textId="77777777" w:rsidR="00113EB2" w:rsidRDefault="00113EB2" w:rsidP="00113EB2">
      <w:pPr>
        <w:pStyle w:val="ListParagraph"/>
        <w:numPr>
          <w:ilvl w:val="0"/>
          <w:numId w:val="9"/>
        </w:numPr>
      </w:pPr>
      <w:r w:rsidRPr="00113EB2">
        <w:rPr>
          <w:b/>
          <w:bCs/>
        </w:rPr>
        <w:t>Post-operative care</w:t>
      </w:r>
      <w:r>
        <w:t>: This can be achieved by providing instructions for wound care, bandage replacement, activity limitation, and exercises to support the healing process and reduce the risk of secondary complications.</w:t>
      </w:r>
    </w:p>
    <w:p w14:paraId="4F4E66A8" w14:textId="77777777" w:rsidR="00113EB2" w:rsidRDefault="00113EB2" w:rsidP="00113EB2">
      <w:pPr>
        <w:pStyle w:val="ListParagraph"/>
        <w:numPr>
          <w:ilvl w:val="0"/>
          <w:numId w:val="9"/>
        </w:numPr>
      </w:pPr>
      <w:r w:rsidRPr="00113EB2">
        <w:rPr>
          <w:b/>
          <w:bCs/>
        </w:rPr>
        <w:t>Recognizing signs and symptoms</w:t>
      </w:r>
      <w:r>
        <w:t xml:space="preserve">: As an additional precautionary measure, it is necessary for Ms. </w:t>
      </w:r>
      <w:proofErr w:type="spellStart"/>
      <w:r>
        <w:t>Leira</w:t>
      </w:r>
      <w:proofErr w:type="spellEnd"/>
      <w:r>
        <w:t xml:space="preserve"> to know what to look for in terms of complications such as infections, deep venous thrombosis, and excessive bleeding. On the other hand, when such events arise, prompt reporting and intervention will be done, thus, complexities will be prevented.</w:t>
      </w:r>
    </w:p>
    <w:p w14:paraId="0DC51F4A" w14:textId="77777777" w:rsidR="00520B9F" w:rsidRPr="009621D7" w:rsidRDefault="00D44AD0" w:rsidP="009621D7">
      <w:pPr>
        <w:pStyle w:val="ListParagraph"/>
        <w:numPr>
          <w:ilvl w:val="0"/>
          <w:numId w:val="9"/>
        </w:numPr>
      </w:pPr>
      <w:r w:rsidRPr="009621D7">
        <w:rPr>
          <w:b/>
          <w:color w:val="000000"/>
        </w:rPr>
        <w:lastRenderedPageBreak/>
        <w:t>Lifestyle modifications</w:t>
      </w:r>
      <w:r w:rsidRPr="009621D7">
        <w:rPr>
          <w:color w:val="000000"/>
        </w:rPr>
        <w:t>: People, who have undergone a total hip replacement, are likely to do things differently and need help with walking aids and the living conditions (</w:t>
      </w:r>
      <w:proofErr w:type="spellStart"/>
      <w:r w:rsidRPr="009621D7">
        <w:rPr>
          <w:color w:val="222222"/>
          <w:highlight w:val="white"/>
        </w:rPr>
        <w:t>Muckelt</w:t>
      </w:r>
      <w:proofErr w:type="spellEnd"/>
      <w:r w:rsidRPr="009621D7">
        <w:rPr>
          <w:color w:val="222222"/>
          <w:highlight w:val="white"/>
        </w:rPr>
        <w:t xml:space="preserve"> </w:t>
      </w:r>
      <w:r w:rsidRPr="009621D7">
        <w:rPr>
          <w:i/>
          <w:color w:val="222222"/>
          <w:highlight w:val="white"/>
        </w:rPr>
        <w:t xml:space="preserve">et al., </w:t>
      </w:r>
      <w:r w:rsidRPr="009621D7">
        <w:rPr>
          <w:color w:val="222222"/>
          <w:highlight w:val="white"/>
        </w:rPr>
        <w:t>2020</w:t>
      </w:r>
      <w:r w:rsidRPr="009621D7">
        <w:rPr>
          <w:color w:val="000000"/>
        </w:rPr>
        <w:t>). Offer guidance upon accommodation to these changes which can foster independence and raise overall quality of life as well.</w:t>
      </w:r>
    </w:p>
    <w:p w14:paraId="5E4E0EB5" w14:textId="77777777" w:rsidR="009621D7" w:rsidRDefault="009621D7" w:rsidP="009621D7">
      <w:pPr>
        <w:pStyle w:val="ListParagraph"/>
      </w:pPr>
    </w:p>
    <w:p w14:paraId="739711C3" w14:textId="77777777" w:rsidR="00520B9F" w:rsidRDefault="00D44AD0">
      <w:r>
        <w:t>Nursing interventions related to patient education include:</w:t>
      </w:r>
    </w:p>
    <w:p w14:paraId="05916825" w14:textId="77777777" w:rsidR="00520B9F" w:rsidRDefault="00D44AD0">
      <w:r>
        <w:t xml:space="preserve">A detailed assessment of Ms. </w:t>
      </w:r>
      <w:proofErr w:type="spellStart"/>
      <w:r>
        <w:t>Leira's</w:t>
      </w:r>
      <w:proofErr w:type="spellEnd"/>
      <w:r>
        <w:t xml:space="preserve"> current level of knowledge, preferred learning styles, and any obstacles to her understanding (e.g. language, cognitive impairment) will be conducted.</w:t>
      </w:r>
    </w:p>
    <w:p w14:paraId="3655021F" w14:textId="77777777" w:rsidR="00520B9F" w:rsidRDefault="00D44AD0">
      <w:pPr>
        <w:numPr>
          <w:ilvl w:val="0"/>
          <w:numId w:val="5"/>
        </w:numPr>
        <w:pBdr>
          <w:top w:val="nil"/>
          <w:left w:val="nil"/>
          <w:bottom w:val="nil"/>
          <w:right w:val="nil"/>
          <w:between w:val="nil"/>
        </w:pBdr>
      </w:pPr>
      <w:r>
        <w:rPr>
          <w:color w:val="000000"/>
        </w:rPr>
        <w:t xml:space="preserve">Learning approaches that involve the use of words, texts, shows or </w:t>
      </w:r>
      <w:proofErr w:type="spellStart"/>
      <w:r>
        <w:rPr>
          <w:color w:val="000000"/>
        </w:rPr>
        <w:t>audiovisual</w:t>
      </w:r>
      <w:proofErr w:type="spellEnd"/>
      <w:r>
        <w:rPr>
          <w:color w:val="000000"/>
        </w:rPr>
        <w:t xml:space="preserve"> facilities, varying according to her needs and wishes, should be applied (</w:t>
      </w:r>
      <w:proofErr w:type="spellStart"/>
      <w:r>
        <w:rPr>
          <w:color w:val="222222"/>
          <w:highlight w:val="white"/>
        </w:rPr>
        <w:t>Nandwani</w:t>
      </w:r>
      <w:proofErr w:type="spellEnd"/>
      <w:r>
        <w:rPr>
          <w:color w:val="222222"/>
          <w:highlight w:val="white"/>
        </w:rPr>
        <w:t xml:space="preserve"> </w:t>
      </w:r>
      <w:r>
        <w:rPr>
          <w:i/>
          <w:color w:val="222222"/>
          <w:highlight w:val="white"/>
        </w:rPr>
        <w:t xml:space="preserve">et al., </w:t>
      </w:r>
      <w:r>
        <w:rPr>
          <w:color w:val="222222"/>
          <w:highlight w:val="white"/>
        </w:rPr>
        <w:t>2021</w:t>
      </w:r>
      <w:r>
        <w:rPr>
          <w:color w:val="000000"/>
        </w:rPr>
        <w:t>).</w:t>
      </w:r>
    </w:p>
    <w:p w14:paraId="763F3F51" w14:textId="77777777" w:rsidR="00520B9F" w:rsidRDefault="00D44AD0">
      <w:pPr>
        <w:numPr>
          <w:ilvl w:val="0"/>
          <w:numId w:val="5"/>
        </w:numPr>
        <w:pBdr>
          <w:top w:val="nil"/>
          <w:left w:val="nil"/>
          <w:bottom w:val="nil"/>
          <w:right w:val="nil"/>
          <w:between w:val="nil"/>
        </w:pBdr>
      </w:pPr>
      <w:r>
        <w:rPr>
          <w:color w:val="000000"/>
        </w:rPr>
        <w:t>Enhancing education during the hospital stay and providing clarity through asking or teaching back queries.</w:t>
      </w:r>
    </w:p>
    <w:p w14:paraId="736D0161" w14:textId="77777777" w:rsidR="00520B9F" w:rsidRDefault="00D44AD0">
      <w:pPr>
        <w:numPr>
          <w:ilvl w:val="0"/>
          <w:numId w:val="5"/>
        </w:numPr>
        <w:pBdr>
          <w:top w:val="nil"/>
          <w:left w:val="nil"/>
          <w:bottom w:val="nil"/>
          <w:right w:val="nil"/>
          <w:between w:val="nil"/>
        </w:pBdr>
      </w:pPr>
      <w:r>
        <w:rPr>
          <w:color w:val="000000"/>
        </w:rPr>
        <w:t>Providing family members or caregivers with the opportunity to share in the educational process, to the extent possible, in order to supply additional support and reinforce the provided instructions after discharge (</w:t>
      </w:r>
      <w:proofErr w:type="spellStart"/>
      <w:r>
        <w:rPr>
          <w:color w:val="222222"/>
          <w:highlight w:val="white"/>
        </w:rPr>
        <w:t>Topham</w:t>
      </w:r>
      <w:proofErr w:type="spellEnd"/>
      <w:r>
        <w:rPr>
          <w:color w:val="222222"/>
          <w:highlight w:val="white"/>
        </w:rPr>
        <w:t xml:space="preserve"> </w:t>
      </w:r>
      <w:r>
        <w:rPr>
          <w:i/>
          <w:color w:val="222222"/>
          <w:highlight w:val="white"/>
        </w:rPr>
        <w:t xml:space="preserve">et al., </w:t>
      </w:r>
      <w:r>
        <w:rPr>
          <w:color w:val="222222"/>
          <w:highlight w:val="white"/>
        </w:rPr>
        <w:t>2022</w:t>
      </w:r>
      <w:r>
        <w:rPr>
          <w:color w:val="000000"/>
        </w:rPr>
        <w:t>).</w:t>
      </w:r>
    </w:p>
    <w:p w14:paraId="37DAE94A" w14:textId="77777777" w:rsidR="00520B9F" w:rsidRDefault="00D44AD0" w:rsidP="009621D7">
      <w:pPr>
        <w:numPr>
          <w:ilvl w:val="0"/>
          <w:numId w:val="5"/>
        </w:numPr>
        <w:pBdr>
          <w:top w:val="nil"/>
          <w:left w:val="nil"/>
          <w:bottom w:val="nil"/>
          <w:right w:val="nil"/>
          <w:between w:val="nil"/>
        </w:pBdr>
      </w:pPr>
      <w:r>
        <w:rPr>
          <w:color w:val="000000"/>
        </w:rPr>
        <w:t xml:space="preserve">Acknowledging the need for a follow-up with Ms. </w:t>
      </w:r>
      <w:proofErr w:type="spellStart"/>
      <w:r>
        <w:rPr>
          <w:color w:val="000000"/>
        </w:rPr>
        <w:t>Leira</w:t>
      </w:r>
      <w:proofErr w:type="spellEnd"/>
      <w:r>
        <w:rPr>
          <w:color w:val="000000"/>
        </w:rPr>
        <w:t xml:space="preserve"> in case she has any questions or concerns and encouraging her to actively take part in her care by asking questions and seeking clarifications where necessary.</w:t>
      </w:r>
    </w:p>
    <w:p w14:paraId="643489E2" w14:textId="77777777" w:rsidR="00520B9F" w:rsidRDefault="00D44AD0">
      <w:pPr>
        <w:pStyle w:val="Heading1"/>
      </w:pPr>
      <w:bookmarkStart w:id="10" w:name="_Toc162477714"/>
      <w:r>
        <w:t>Conclusion</w:t>
      </w:r>
      <w:bookmarkEnd w:id="10"/>
    </w:p>
    <w:p w14:paraId="4E9A8050" w14:textId="77777777" w:rsidR="00520B9F" w:rsidRDefault="00D44AD0">
      <w:r>
        <w:t xml:space="preserve">This essay has explored four critical nursing care needs for Ms. </w:t>
      </w:r>
      <w:proofErr w:type="spellStart"/>
      <w:r>
        <w:t>Leira</w:t>
      </w:r>
      <w:proofErr w:type="spellEnd"/>
      <w:r>
        <w:t>, a 73-year-old patient who has undergone a right total hip replacement: pain control, preventing post-operative complications, promoting movement and rehabilitation, and patient education.</w:t>
      </w:r>
      <w:r w:rsidR="00F81AE3">
        <w:t xml:space="preserve"> </w:t>
      </w:r>
      <w:r>
        <w:t xml:space="preserve">Nurses will have a chance to improve clinical outcomes, decrease complication risks, and enhance the quality of life for clients like Ms. </w:t>
      </w:r>
      <w:proofErr w:type="spellStart"/>
      <w:r>
        <w:t>Leira</w:t>
      </w:r>
      <w:proofErr w:type="spellEnd"/>
      <w:r>
        <w:t>. The key role of nurses in evidence-based practice, continuous education, and patient-engaged care is unquestionable in complex surgeries because it is necessary for success and the improvement of health outcomes for the patients.</w:t>
      </w:r>
      <w:r w:rsidR="00F81AE3">
        <w:t xml:space="preserve"> </w:t>
      </w:r>
      <w:r w:rsidR="00F81AE3" w:rsidRPr="00F81AE3">
        <w:t>The key principles of basic nursing care are ensuring patient safety, maintaining hygiene, effective communication with patients, providing comfort, supporting emotional wellbeing, ensuring adequate nutrition and hydration, monitoring vital signs, and administrating medication appropriately.</w:t>
      </w:r>
      <w:r>
        <w:br w:type="page"/>
      </w:r>
    </w:p>
    <w:p w14:paraId="18395568" w14:textId="77777777" w:rsidR="00520B9F" w:rsidRDefault="00D44AD0">
      <w:pPr>
        <w:pStyle w:val="Heading1"/>
      </w:pPr>
      <w:bookmarkStart w:id="11" w:name="_heading=h.tc9circmum2f" w:colFirst="0" w:colLast="0"/>
      <w:bookmarkStart w:id="12" w:name="_Toc162477715"/>
      <w:bookmarkEnd w:id="11"/>
      <w:r>
        <w:lastRenderedPageBreak/>
        <w:t>References</w:t>
      </w:r>
      <w:bookmarkEnd w:id="12"/>
    </w:p>
    <w:p w14:paraId="6A8E302D" w14:textId="77777777" w:rsidR="00113EB2" w:rsidRPr="00113EB2" w:rsidRDefault="00113EB2" w:rsidP="00113EB2">
      <w:pPr>
        <w:spacing w:before="240" w:after="240"/>
        <w:rPr>
          <w:rFonts w:eastAsia="Arial"/>
          <w:color w:val="1155CC"/>
          <w:u w:val="single"/>
        </w:rPr>
      </w:pPr>
      <w:r w:rsidRPr="00113EB2">
        <w:rPr>
          <w:highlight w:val="white"/>
        </w:rPr>
        <w:t xml:space="preserve">Amato, B., </w:t>
      </w:r>
      <w:proofErr w:type="spellStart"/>
      <w:r w:rsidRPr="00113EB2">
        <w:rPr>
          <w:highlight w:val="white"/>
        </w:rPr>
        <w:t>Compagna</w:t>
      </w:r>
      <w:proofErr w:type="spellEnd"/>
      <w:r w:rsidRPr="00113EB2">
        <w:rPr>
          <w:highlight w:val="white"/>
        </w:rPr>
        <w:t xml:space="preserve">, R., De Vivo, S., Rocca, A., Carbone, F., Gentile, M., </w:t>
      </w:r>
      <w:proofErr w:type="spellStart"/>
      <w:r w:rsidRPr="00113EB2">
        <w:rPr>
          <w:highlight w:val="white"/>
        </w:rPr>
        <w:t>Cirocchi</w:t>
      </w:r>
      <w:proofErr w:type="spellEnd"/>
      <w:r w:rsidRPr="00113EB2">
        <w:rPr>
          <w:highlight w:val="white"/>
        </w:rPr>
        <w:t xml:space="preserve">, R., </w:t>
      </w:r>
      <w:proofErr w:type="spellStart"/>
      <w:r w:rsidRPr="00113EB2">
        <w:rPr>
          <w:highlight w:val="white"/>
        </w:rPr>
        <w:t>Squizzato</w:t>
      </w:r>
      <w:proofErr w:type="spellEnd"/>
      <w:r w:rsidRPr="00113EB2">
        <w:rPr>
          <w:highlight w:val="white"/>
        </w:rPr>
        <w:t xml:space="preserve">, F., </w:t>
      </w:r>
      <w:proofErr w:type="spellStart"/>
      <w:r w:rsidRPr="00113EB2">
        <w:rPr>
          <w:highlight w:val="white"/>
        </w:rPr>
        <w:t>Spertino</w:t>
      </w:r>
      <w:proofErr w:type="spellEnd"/>
      <w:r w:rsidRPr="00113EB2">
        <w:rPr>
          <w:highlight w:val="white"/>
        </w:rPr>
        <w:t xml:space="preserve">, A. and </w:t>
      </w:r>
      <w:proofErr w:type="spellStart"/>
      <w:r w:rsidRPr="00113EB2">
        <w:rPr>
          <w:highlight w:val="white"/>
        </w:rPr>
        <w:t>Battocchio</w:t>
      </w:r>
      <w:proofErr w:type="spellEnd"/>
      <w:r w:rsidRPr="00113EB2">
        <w:rPr>
          <w:highlight w:val="white"/>
        </w:rPr>
        <w:t xml:space="preserve">, P., 2022. Groin surgical site infection in vascular surgery: systemic review on </w:t>
      </w:r>
      <w:proofErr w:type="spellStart"/>
      <w:r w:rsidRPr="00113EB2">
        <w:rPr>
          <w:highlight w:val="white"/>
        </w:rPr>
        <w:t>peri</w:t>
      </w:r>
      <w:proofErr w:type="spellEnd"/>
      <w:r w:rsidRPr="00113EB2">
        <w:rPr>
          <w:highlight w:val="white"/>
        </w:rPr>
        <w:t xml:space="preserve">-operative antibiotic prophylaxis. </w:t>
      </w:r>
      <w:r w:rsidRPr="00113EB2">
        <w:rPr>
          <w:i/>
        </w:rPr>
        <w:t>Antibiotics</w:t>
      </w:r>
      <w:r w:rsidRPr="00113EB2">
        <w:t xml:space="preserve">, </w:t>
      </w:r>
      <w:r w:rsidRPr="00113EB2">
        <w:rPr>
          <w:i/>
        </w:rPr>
        <w:t>11</w:t>
      </w:r>
      <w:r w:rsidRPr="00113EB2">
        <w:t>(2), p.134.</w:t>
      </w:r>
      <w:hyperlink r:id="rId9"/>
      <w:hyperlink r:id="rId10">
        <w:r w:rsidRPr="00113EB2">
          <w:rPr>
            <w:rFonts w:eastAsia="Arial"/>
            <w:color w:val="1155CC"/>
            <w:u w:val="single"/>
          </w:rPr>
          <w:t>https://www.mdpi.com/2079-6382/11/2/134</w:t>
        </w:r>
      </w:hyperlink>
    </w:p>
    <w:p w14:paraId="6BDB0D6E" w14:textId="77777777" w:rsidR="00113EB2" w:rsidRPr="00113EB2" w:rsidRDefault="00113EB2" w:rsidP="00113EB2">
      <w:pPr>
        <w:spacing w:before="240" w:after="240"/>
        <w:rPr>
          <w:rFonts w:eastAsia="Arial"/>
          <w:color w:val="1155CC"/>
          <w:highlight w:val="white"/>
          <w:u w:val="single"/>
        </w:rPr>
      </w:pPr>
      <w:proofErr w:type="spellStart"/>
      <w:r w:rsidRPr="00113EB2">
        <w:rPr>
          <w:highlight w:val="white"/>
        </w:rPr>
        <w:t>Bindu</w:t>
      </w:r>
      <w:proofErr w:type="spellEnd"/>
      <w:r w:rsidRPr="00113EB2">
        <w:rPr>
          <w:highlight w:val="white"/>
        </w:rPr>
        <w:t xml:space="preserve">, S., </w:t>
      </w:r>
      <w:proofErr w:type="spellStart"/>
      <w:r w:rsidRPr="00113EB2">
        <w:rPr>
          <w:highlight w:val="white"/>
        </w:rPr>
        <w:t>Mazumder</w:t>
      </w:r>
      <w:proofErr w:type="spellEnd"/>
      <w:r w:rsidRPr="00113EB2">
        <w:rPr>
          <w:highlight w:val="white"/>
        </w:rPr>
        <w:t xml:space="preserve">, S. and </w:t>
      </w:r>
      <w:proofErr w:type="spellStart"/>
      <w:r w:rsidRPr="00113EB2">
        <w:rPr>
          <w:highlight w:val="white"/>
        </w:rPr>
        <w:t>Bandyopadhyay</w:t>
      </w:r>
      <w:proofErr w:type="spellEnd"/>
      <w:r w:rsidRPr="00113EB2">
        <w:rPr>
          <w:highlight w:val="white"/>
        </w:rPr>
        <w:t xml:space="preserve">, U., 2020. Non-steroidal anti-inflammatory drugs (NSAIDs) and organ damage: A current perspective. </w:t>
      </w:r>
      <w:r w:rsidRPr="00113EB2">
        <w:rPr>
          <w:i/>
          <w:highlight w:val="white"/>
        </w:rPr>
        <w:t>Biochemical pharmacology</w:t>
      </w:r>
      <w:r w:rsidRPr="00113EB2">
        <w:rPr>
          <w:highlight w:val="white"/>
        </w:rPr>
        <w:t xml:space="preserve">, </w:t>
      </w:r>
      <w:r w:rsidRPr="00113EB2">
        <w:rPr>
          <w:i/>
          <w:highlight w:val="white"/>
        </w:rPr>
        <w:t>180</w:t>
      </w:r>
      <w:r w:rsidRPr="00113EB2">
        <w:rPr>
          <w:highlight w:val="white"/>
        </w:rPr>
        <w:t>, p.1 14147.</w:t>
      </w:r>
      <w:hyperlink r:id="rId11"/>
      <w:hyperlink r:id="rId12">
        <w:r w:rsidRPr="00113EB2">
          <w:rPr>
            <w:rFonts w:eastAsia="Arial"/>
            <w:color w:val="1155CC"/>
            <w:highlight w:val="white"/>
            <w:u w:val="single"/>
          </w:rPr>
          <w:t>https://www.sciencedirect.com/science/article/pii/S000629522030383X</w:t>
        </w:r>
      </w:hyperlink>
    </w:p>
    <w:p w14:paraId="4D9F220E" w14:textId="77777777" w:rsidR="00113EB2" w:rsidRPr="00113EB2" w:rsidRDefault="00113EB2" w:rsidP="00113EB2">
      <w:pPr>
        <w:spacing w:before="240" w:after="240"/>
        <w:rPr>
          <w:rFonts w:eastAsia="Arial"/>
          <w:color w:val="1155CC"/>
          <w:highlight w:val="white"/>
          <w:u w:val="single"/>
        </w:rPr>
      </w:pPr>
      <w:proofErr w:type="spellStart"/>
      <w:r w:rsidRPr="00113EB2">
        <w:rPr>
          <w:highlight w:val="white"/>
        </w:rPr>
        <w:t>Dilles</w:t>
      </w:r>
      <w:proofErr w:type="spellEnd"/>
      <w:r w:rsidRPr="00113EB2">
        <w:rPr>
          <w:highlight w:val="white"/>
        </w:rPr>
        <w:t xml:space="preserve">, T., </w:t>
      </w:r>
      <w:proofErr w:type="spellStart"/>
      <w:r w:rsidRPr="00113EB2">
        <w:rPr>
          <w:highlight w:val="white"/>
        </w:rPr>
        <w:t>Heczkova</w:t>
      </w:r>
      <w:proofErr w:type="spellEnd"/>
      <w:r w:rsidRPr="00113EB2">
        <w:rPr>
          <w:highlight w:val="white"/>
        </w:rPr>
        <w:t xml:space="preserve">, J., </w:t>
      </w:r>
      <w:proofErr w:type="spellStart"/>
      <w:r w:rsidRPr="00113EB2">
        <w:rPr>
          <w:highlight w:val="white"/>
        </w:rPr>
        <w:t>Tziaferi</w:t>
      </w:r>
      <w:proofErr w:type="spellEnd"/>
      <w:r w:rsidRPr="00113EB2">
        <w:rPr>
          <w:highlight w:val="white"/>
        </w:rPr>
        <w:t xml:space="preserve">, S., </w:t>
      </w:r>
      <w:proofErr w:type="spellStart"/>
      <w:r w:rsidRPr="00113EB2">
        <w:rPr>
          <w:highlight w:val="white"/>
        </w:rPr>
        <w:t>Helgesen</w:t>
      </w:r>
      <w:proofErr w:type="spellEnd"/>
      <w:r w:rsidRPr="00113EB2">
        <w:rPr>
          <w:highlight w:val="white"/>
        </w:rPr>
        <w:t xml:space="preserve">, A.K., </w:t>
      </w:r>
      <w:proofErr w:type="spellStart"/>
      <w:r w:rsidRPr="00113EB2">
        <w:rPr>
          <w:highlight w:val="white"/>
        </w:rPr>
        <w:t>Grøndahl</w:t>
      </w:r>
      <w:proofErr w:type="spellEnd"/>
      <w:r w:rsidRPr="00113EB2">
        <w:rPr>
          <w:highlight w:val="white"/>
        </w:rPr>
        <w:t xml:space="preserve">, V.A., Van </w:t>
      </w:r>
      <w:proofErr w:type="spellStart"/>
      <w:r w:rsidRPr="00113EB2">
        <w:rPr>
          <w:highlight w:val="white"/>
        </w:rPr>
        <w:t>Rompaey</w:t>
      </w:r>
      <w:proofErr w:type="spellEnd"/>
      <w:r w:rsidRPr="00113EB2">
        <w:rPr>
          <w:highlight w:val="white"/>
        </w:rPr>
        <w:t xml:space="preserve">, B., Sino, C.G. and Jordan, S., 2021. Nurses and pharmaceutical care: </w:t>
      </w:r>
      <w:proofErr w:type="spellStart"/>
      <w:r w:rsidRPr="00113EB2">
        <w:rPr>
          <w:highlight w:val="white"/>
        </w:rPr>
        <w:t>interprofessional</w:t>
      </w:r>
      <w:proofErr w:type="spellEnd"/>
      <w:r w:rsidRPr="00113EB2">
        <w:rPr>
          <w:highlight w:val="white"/>
        </w:rPr>
        <w:t xml:space="preserve">, evidence-based working to improve patient care and outcomes. </w:t>
      </w:r>
      <w:r w:rsidRPr="00113EB2">
        <w:rPr>
          <w:i/>
          <w:highlight w:val="white"/>
        </w:rPr>
        <w:t>International journal of environmental research and public health</w:t>
      </w:r>
      <w:r w:rsidRPr="00113EB2">
        <w:rPr>
          <w:highlight w:val="white"/>
        </w:rPr>
        <w:t xml:space="preserve">, </w:t>
      </w:r>
      <w:r w:rsidRPr="00113EB2">
        <w:rPr>
          <w:i/>
          <w:highlight w:val="white"/>
        </w:rPr>
        <w:t>18</w:t>
      </w:r>
      <w:r w:rsidRPr="00113EB2">
        <w:rPr>
          <w:highlight w:val="white"/>
        </w:rPr>
        <w:t>(11), p.5973.</w:t>
      </w:r>
      <w:hyperlink r:id="rId13"/>
      <w:hyperlink r:id="rId14">
        <w:r w:rsidRPr="00113EB2">
          <w:rPr>
            <w:rFonts w:eastAsia="Arial"/>
            <w:color w:val="1155CC"/>
            <w:highlight w:val="white"/>
            <w:u w:val="single"/>
          </w:rPr>
          <w:t>https://www.mdpi.com/1660-4601/18/11/5973</w:t>
        </w:r>
      </w:hyperlink>
    </w:p>
    <w:p w14:paraId="6CEA5EE8" w14:textId="77777777" w:rsidR="00113EB2" w:rsidRPr="00113EB2" w:rsidRDefault="00113EB2" w:rsidP="00113EB2">
      <w:pPr>
        <w:spacing w:before="240" w:after="240"/>
        <w:rPr>
          <w:rFonts w:eastAsia="Arial"/>
          <w:color w:val="1155CC"/>
          <w:highlight w:val="white"/>
          <w:u w:val="single"/>
        </w:rPr>
      </w:pPr>
      <w:proofErr w:type="spellStart"/>
      <w:r w:rsidRPr="00113EB2">
        <w:rPr>
          <w:highlight w:val="white"/>
        </w:rPr>
        <w:t>Guo</w:t>
      </w:r>
      <w:proofErr w:type="spellEnd"/>
      <w:r w:rsidRPr="00113EB2">
        <w:rPr>
          <w:highlight w:val="white"/>
        </w:rPr>
        <w:t xml:space="preserve">, L., </w:t>
      </w:r>
      <w:proofErr w:type="spellStart"/>
      <w:r w:rsidRPr="00113EB2">
        <w:rPr>
          <w:highlight w:val="white"/>
        </w:rPr>
        <w:t>Naghavi</w:t>
      </w:r>
      <w:proofErr w:type="spellEnd"/>
      <w:r w:rsidRPr="00113EB2">
        <w:rPr>
          <w:highlight w:val="white"/>
        </w:rPr>
        <w:t xml:space="preserve">, S.A., Wang, Z., Varma, S.N., Han, Z., Yao, Z., Wang, L., Wang, L. and Liu, C., 2022. On the design evolution of hip implants: A review. </w:t>
      </w:r>
      <w:r w:rsidRPr="00113EB2">
        <w:rPr>
          <w:i/>
          <w:highlight w:val="white"/>
        </w:rPr>
        <w:t>Materials &amp; Design</w:t>
      </w:r>
      <w:r w:rsidRPr="00113EB2">
        <w:rPr>
          <w:highlight w:val="white"/>
        </w:rPr>
        <w:t xml:space="preserve">, </w:t>
      </w:r>
      <w:r w:rsidRPr="00113EB2">
        <w:rPr>
          <w:i/>
          <w:highlight w:val="white"/>
        </w:rPr>
        <w:t>216</w:t>
      </w:r>
      <w:r w:rsidRPr="00113EB2">
        <w:rPr>
          <w:highlight w:val="white"/>
        </w:rPr>
        <w:t>, p.110552.</w:t>
      </w:r>
      <w:hyperlink r:id="rId15"/>
      <w:hyperlink r:id="rId16">
        <w:r w:rsidRPr="00113EB2">
          <w:rPr>
            <w:rFonts w:eastAsia="Arial"/>
            <w:color w:val="1155CC"/>
            <w:highlight w:val="white"/>
            <w:u w:val="single"/>
          </w:rPr>
          <w:t>https://www.sciencedirect.com/science/article/pii/S0264127522001733</w:t>
        </w:r>
      </w:hyperlink>
    </w:p>
    <w:p w14:paraId="7647D2BA"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Hernigou</w:t>
      </w:r>
      <w:proofErr w:type="spellEnd"/>
      <w:r w:rsidRPr="00113EB2">
        <w:rPr>
          <w:rFonts w:eastAsia="Arial"/>
          <w:color w:val="222222"/>
          <w:highlight w:val="white"/>
        </w:rPr>
        <w:t xml:space="preserve">, P. and </w:t>
      </w:r>
      <w:proofErr w:type="spellStart"/>
      <w:r w:rsidRPr="00113EB2">
        <w:rPr>
          <w:rFonts w:eastAsia="Arial"/>
          <w:color w:val="222222"/>
          <w:highlight w:val="white"/>
        </w:rPr>
        <w:t>Scarlat</w:t>
      </w:r>
      <w:proofErr w:type="spellEnd"/>
      <w:r w:rsidRPr="00113EB2">
        <w:rPr>
          <w:rFonts w:eastAsia="Arial"/>
          <w:color w:val="222222"/>
          <w:highlight w:val="white"/>
        </w:rPr>
        <w:t xml:space="preserve">, M.M., 2023. Two minutes of orthopaedics with </w:t>
      </w:r>
      <w:proofErr w:type="spellStart"/>
      <w:r w:rsidRPr="00113EB2">
        <w:rPr>
          <w:rFonts w:eastAsia="Arial"/>
          <w:color w:val="222222"/>
          <w:highlight w:val="white"/>
        </w:rPr>
        <w:t>ChatGPT</w:t>
      </w:r>
      <w:proofErr w:type="spellEnd"/>
      <w:r w:rsidRPr="00113EB2">
        <w:rPr>
          <w:rFonts w:eastAsia="Arial"/>
          <w:color w:val="222222"/>
          <w:highlight w:val="white"/>
        </w:rPr>
        <w:t xml:space="preserve">: it is just the beginning; it’s going to be hot, hot, </w:t>
      </w:r>
      <w:proofErr w:type="spellStart"/>
      <w:r w:rsidRPr="00113EB2">
        <w:rPr>
          <w:rFonts w:eastAsia="Arial"/>
          <w:color w:val="222222"/>
          <w:highlight w:val="white"/>
        </w:rPr>
        <w:t>hot!.</w:t>
      </w:r>
      <w:r w:rsidRPr="00113EB2">
        <w:rPr>
          <w:i/>
        </w:rPr>
        <w:t>International</w:t>
      </w:r>
      <w:proofErr w:type="spellEnd"/>
      <w:r w:rsidRPr="00113EB2">
        <w:rPr>
          <w:i/>
        </w:rPr>
        <w:t xml:space="preserve"> Orthopaedics</w:t>
      </w:r>
      <w:r w:rsidRPr="00113EB2">
        <w:t xml:space="preserve">, </w:t>
      </w:r>
      <w:r w:rsidRPr="00113EB2">
        <w:rPr>
          <w:i/>
        </w:rPr>
        <w:t>47</w:t>
      </w:r>
      <w:r w:rsidRPr="00113EB2">
        <w:t>(8), pp.1887-1893.</w:t>
      </w:r>
      <w:hyperlink r:id="rId17"/>
      <w:hyperlink r:id="rId18">
        <w:r w:rsidRPr="00113EB2">
          <w:rPr>
            <w:color w:val="1155CC"/>
            <w:u w:val="single"/>
          </w:rPr>
          <w:t>https://link.springer.com/article/10.1007/s00264-023-05887-7</w:t>
        </w:r>
      </w:hyperlink>
    </w:p>
    <w:p w14:paraId="3C6C31DE" w14:textId="77777777" w:rsidR="00113EB2" w:rsidRPr="00113EB2" w:rsidRDefault="00113EB2" w:rsidP="00113EB2">
      <w:pPr>
        <w:spacing w:before="240" w:after="240"/>
        <w:rPr>
          <w:color w:val="1155CC"/>
          <w:u w:val="single"/>
        </w:rPr>
      </w:pPr>
      <w:r w:rsidRPr="00113EB2">
        <w:rPr>
          <w:rFonts w:eastAsia="Arial"/>
          <w:color w:val="222222"/>
          <w:highlight w:val="white"/>
        </w:rPr>
        <w:t xml:space="preserve">Khan, F.U., Khan, Z., Ahmed, N. and </w:t>
      </w:r>
      <w:proofErr w:type="spellStart"/>
      <w:r w:rsidRPr="00113EB2">
        <w:rPr>
          <w:rFonts w:eastAsia="Arial"/>
          <w:color w:val="222222"/>
          <w:highlight w:val="white"/>
        </w:rPr>
        <w:t>Rehman</w:t>
      </w:r>
      <w:proofErr w:type="spellEnd"/>
      <w:r w:rsidRPr="00113EB2">
        <w:rPr>
          <w:rFonts w:eastAsia="Arial"/>
          <w:color w:val="222222"/>
          <w:highlight w:val="white"/>
        </w:rPr>
        <w:t xml:space="preserve">, A.U., 2020. A general overview of incidence, associated risk factors, and treatment outcomes of surgical site infections. </w:t>
      </w:r>
      <w:r w:rsidRPr="00113EB2">
        <w:rPr>
          <w:i/>
        </w:rPr>
        <w:t>Indian Journal of Surgery</w:t>
      </w:r>
      <w:r w:rsidRPr="00113EB2">
        <w:t xml:space="preserve">, </w:t>
      </w:r>
      <w:r w:rsidRPr="00113EB2">
        <w:rPr>
          <w:i/>
        </w:rPr>
        <w:t>82</w:t>
      </w:r>
      <w:r w:rsidRPr="00113EB2">
        <w:t>, pp.449-459.</w:t>
      </w:r>
      <w:hyperlink r:id="rId19"/>
      <w:hyperlink r:id="rId20">
        <w:r w:rsidRPr="00113EB2">
          <w:rPr>
            <w:color w:val="1155CC"/>
            <w:u w:val="single"/>
          </w:rPr>
          <w:t>https://link.springer.com/article/10.1007/s12262-020-02071-8</w:t>
        </w:r>
      </w:hyperlink>
    </w:p>
    <w:p w14:paraId="1DC1D4B6" w14:textId="77777777" w:rsidR="00113EB2" w:rsidRPr="00113EB2" w:rsidRDefault="00113EB2" w:rsidP="00113EB2">
      <w:pPr>
        <w:spacing w:before="240" w:after="240"/>
        <w:rPr>
          <w:color w:val="1155CC"/>
          <w:u w:val="single"/>
        </w:rPr>
      </w:pPr>
      <w:r w:rsidRPr="00113EB2">
        <w:rPr>
          <w:color w:val="222222"/>
          <w:highlight w:val="white"/>
        </w:rPr>
        <w:t>Kho, M.E. and Connolly, B., 2023</w:t>
      </w:r>
      <w:r w:rsidRPr="00113EB2">
        <w:rPr>
          <w:rFonts w:eastAsia="Arial"/>
          <w:color w:val="222222"/>
          <w:highlight w:val="white"/>
        </w:rPr>
        <w:t xml:space="preserve">. From Strict Bedrest to Early Mobilization: A History of Physiotherapy in the Intensive Care Unit. </w:t>
      </w:r>
      <w:r w:rsidRPr="00113EB2">
        <w:rPr>
          <w:i/>
        </w:rPr>
        <w:t>Critical Care Clinics</w:t>
      </w:r>
      <w:r w:rsidRPr="00113EB2">
        <w:t xml:space="preserve">, </w:t>
      </w:r>
      <w:r w:rsidRPr="00113EB2">
        <w:rPr>
          <w:i/>
        </w:rPr>
        <w:t>39</w:t>
      </w:r>
      <w:r w:rsidRPr="00113EB2">
        <w:t>(3), pp.479-502.</w:t>
      </w:r>
      <w:hyperlink r:id="rId21"/>
      <w:hyperlink r:id="rId22">
        <w:r w:rsidRPr="00113EB2">
          <w:rPr>
            <w:color w:val="1155CC"/>
            <w:u w:val="single"/>
          </w:rPr>
          <w:t>https://www.criticalcare.theclinics.com/article/S0749-0704(23)00003-9/abstract</w:t>
        </w:r>
      </w:hyperlink>
    </w:p>
    <w:p w14:paraId="300A1366"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Muckelt</w:t>
      </w:r>
      <w:proofErr w:type="spellEnd"/>
      <w:r w:rsidRPr="00113EB2">
        <w:rPr>
          <w:rFonts w:eastAsia="Arial"/>
          <w:color w:val="222222"/>
          <w:highlight w:val="white"/>
        </w:rPr>
        <w:t xml:space="preserve">, P.E., </w:t>
      </w:r>
      <w:proofErr w:type="spellStart"/>
      <w:r w:rsidRPr="00113EB2">
        <w:rPr>
          <w:rFonts w:eastAsia="Arial"/>
          <w:color w:val="222222"/>
          <w:highlight w:val="white"/>
        </w:rPr>
        <w:t>Roos</w:t>
      </w:r>
      <w:proofErr w:type="spellEnd"/>
      <w:r w:rsidRPr="00113EB2">
        <w:rPr>
          <w:rFonts w:eastAsia="Arial"/>
          <w:color w:val="222222"/>
          <w:highlight w:val="white"/>
        </w:rPr>
        <w:t xml:space="preserve">, E.M., Stokes, M., McDonough, S., </w:t>
      </w:r>
      <w:proofErr w:type="spellStart"/>
      <w:r w:rsidRPr="00113EB2">
        <w:rPr>
          <w:rFonts w:eastAsia="Arial"/>
          <w:color w:val="222222"/>
          <w:highlight w:val="white"/>
        </w:rPr>
        <w:t>Grønne</w:t>
      </w:r>
      <w:proofErr w:type="spellEnd"/>
      <w:r w:rsidRPr="00113EB2">
        <w:rPr>
          <w:rFonts w:eastAsia="Arial"/>
          <w:color w:val="222222"/>
          <w:highlight w:val="white"/>
        </w:rPr>
        <w:t xml:space="preserve">, D.T., </w:t>
      </w:r>
      <w:proofErr w:type="spellStart"/>
      <w:r w:rsidRPr="00113EB2">
        <w:rPr>
          <w:rFonts w:eastAsia="Arial"/>
          <w:color w:val="222222"/>
          <w:highlight w:val="white"/>
        </w:rPr>
        <w:t>Ewings</w:t>
      </w:r>
      <w:proofErr w:type="spellEnd"/>
      <w:r w:rsidRPr="00113EB2">
        <w:rPr>
          <w:rFonts w:eastAsia="Arial"/>
          <w:color w:val="222222"/>
          <w:highlight w:val="white"/>
        </w:rPr>
        <w:t xml:space="preserve">, S. and </w:t>
      </w:r>
      <w:proofErr w:type="spellStart"/>
      <w:r w:rsidRPr="00113EB2">
        <w:rPr>
          <w:rFonts w:eastAsia="Arial"/>
          <w:color w:val="222222"/>
          <w:highlight w:val="white"/>
        </w:rPr>
        <w:t>Skou</w:t>
      </w:r>
      <w:proofErr w:type="spellEnd"/>
      <w:r w:rsidRPr="00113EB2">
        <w:rPr>
          <w:rFonts w:eastAsia="Arial"/>
          <w:color w:val="222222"/>
          <w:highlight w:val="white"/>
        </w:rPr>
        <w:t xml:space="preserve">, S.T., 2020. Comorbidities and their link with individual health status: A cross-sectional analysis of </w:t>
      </w:r>
      <w:r w:rsidRPr="00113EB2">
        <w:rPr>
          <w:rFonts w:eastAsia="Arial"/>
          <w:color w:val="222222"/>
          <w:highlight w:val="white"/>
        </w:rPr>
        <w:lastRenderedPageBreak/>
        <w:t xml:space="preserve">23,892 people with knee and hip osteoarthritis from primary care. </w:t>
      </w:r>
      <w:r w:rsidRPr="00113EB2">
        <w:rPr>
          <w:i/>
        </w:rPr>
        <w:t>Journal of Comorbidity</w:t>
      </w:r>
      <w:r w:rsidRPr="00113EB2">
        <w:t xml:space="preserve">, </w:t>
      </w:r>
      <w:r w:rsidRPr="00113EB2">
        <w:rPr>
          <w:i/>
        </w:rPr>
        <w:t>10</w:t>
      </w:r>
      <w:r w:rsidRPr="00113EB2">
        <w:t>, p.2235042X20920456.</w:t>
      </w:r>
      <w:hyperlink r:id="rId23"/>
      <w:hyperlink r:id="rId24">
        <w:r w:rsidRPr="00113EB2">
          <w:rPr>
            <w:color w:val="1155CC"/>
            <w:u w:val="single"/>
          </w:rPr>
          <w:t>https://journals.sagepub.com/doi/abs/10.1177/2235042X20920456</w:t>
        </w:r>
      </w:hyperlink>
    </w:p>
    <w:p w14:paraId="0D96FC43"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Nandwani</w:t>
      </w:r>
      <w:proofErr w:type="spellEnd"/>
      <w:r w:rsidRPr="00113EB2">
        <w:rPr>
          <w:rFonts w:eastAsia="Arial"/>
          <w:color w:val="222222"/>
          <w:highlight w:val="white"/>
        </w:rPr>
        <w:t xml:space="preserve">, P. and </w:t>
      </w:r>
      <w:proofErr w:type="spellStart"/>
      <w:r w:rsidRPr="00113EB2">
        <w:rPr>
          <w:rFonts w:eastAsia="Arial"/>
          <w:color w:val="222222"/>
          <w:highlight w:val="white"/>
        </w:rPr>
        <w:t>Verma</w:t>
      </w:r>
      <w:proofErr w:type="spellEnd"/>
      <w:r w:rsidRPr="00113EB2">
        <w:rPr>
          <w:rFonts w:eastAsia="Arial"/>
          <w:color w:val="222222"/>
          <w:highlight w:val="white"/>
        </w:rPr>
        <w:t xml:space="preserve">, R., 2021. A review on sentiment analysis and emotion detection from text. </w:t>
      </w:r>
      <w:r w:rsidRPr="00113EB2">
        <w:rPr>
          <w:i/>
        </w:rPr>
        <w:t>Social network analysis and mining</w:t>
      </w:r>
      <w:r w:rsidRPr="00113EB2">
        <w:t xml:space="preserve">, </w:t>
      </w:r>
      <w:r w:rsidRPr="00113EB2">
        <w:rPr>
          <w:i/>
        </w:rPr>
        <w:t>11</w:t>
      </w:r>
      <w:r w:rsidRPr="00113EB2">
        <w:t>(1), p.81.</w:t>
      </w:r>
      <w:hyperlink r:id="rId25"/>
      <w:hyperlink r:id="rId26">
        <w:r w:rsidRPr="00113EB2">
          <w:rPr>
            <w:color w:val="1155CC"/>
            <w:u w:val="single"/>
          </w:rPr>
          <w:t>https://link.springer.com/article/10.1007/s13278-021-00776-6</w:t>
        </w:r>
      </w:hyperlink>
    </w:p>
    <w:p w14:paraId="74583F66" w14:textId="77777777" w:rsidR="00113EB2" w:rsidRPr="00113EB2" w:rsidRDefault="00113EB2" w:rsidP="00113EB2">
      <w:pPr>
        <w:spacing w:before="240" w:after="240"/>
        <w:rPr>
          <w:rFonts w:eastAsia="Arial"/>
          <w:color w:val="1155CC"/>
          <w:highlight w:val="white"/>
          <w:u w:val="single"/>
        </w:rPr>
      </w:pPr>
      <w:proofErr w:type="spellStart"/>
      <w:r w:rsidRPr="00113EB2">
        <w:rPr>
          <w:highlight w:val="white"/>
        </w:rPr>
        <w:t>Rababa</w:t>
      </w:r>
      <w:proofErr w:type="spellEnd"/>
      <w:r w:rsidRPr="00113EB2">
        <w:rPr>
          <w:highlight w:val="white"/>
        </w:rPr>
        <w:t>, M., Al-</w:t>
      </w:r>
      <w:proofErr w:type="spellStart"/>
      <w:r w:rsidRPr="00113EB2">
        <w:rPr>
          <w:highlight w:val="white"/>
        </w:rPr>
        <w:t>Sabbah</w:t>
      </w:r>
      <w:proofErr w:type="spellEnd"/>
      <w:r w:rsidRPr="00113EB2">
        <w:rPr>
          <w:highlight w:val="white"/>
        </w:rPr>
        <w:t xml:space="preserve">, S. and </w:t>
      </w:r>
      <w:proofErr w:type="spellStart"/>
      <w:r w:rsidRPr="00113EB2">
        <w:rPr>
          <w:highlight w:val="white"/>
        </w:rPr>
        <w:t>Hayajneh</w:t>
      </w:r>
      <w:proofErr w:type="spellEnd"/>
      <w:r w:rsidRPr="00113EB2">
        <w:rPr>
          <w:highlight w:val="white"/>
        </w:rPr>
        <w:t xml:space="preserve">, A.A., 2021. Nurses’ perceived barriers to and facilitators of pain assessment and management in critical care patients: a systematic review. </w:t>
      </w:r>
      <w:r w:rsidRPr="00113EB2">
        <w:rPr>
          <w:i/>
          <w:highlight w:val="white"/>
        </w:rPr>
        <w:t>Journal of pain research</w:t>
      </w:r>
      <w:r w:rsidRPr="00113EB2">
        <w:rPr>
          <w:highlight w:val="white"/>
        </w:rPr>
        <w:t>, pp.3475-3491.</w:t>
      </w:r>
      <w:hyperlink r:id="rId27"/>
      <w:hyperlink r:id="rId28">
        <w:r w:rsidRPr="00113EB2">
          <w:rPr>
            <w:rFonts w:eastAsia="Arial"/>
            <w:color w:val="1155CC"/>
            <w:highlight w:val="white"/>
            <w:u w:val="single"/>
          </w:rPr>
          <w:t>https://www.tandfonline.com/doi/abs/10.2147/JPR.S332423</w:t>
        </w:r>
      </w:hyperlink>
    </w:p>
    <w:p w14:paraId="78851A92"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Schellong</w:t>
      </w:r>
      <w:proofErr w:type="spellEnd"/>
      <w:r w:rsidRPr="00113EB2">
        <w:rPr>
          <w:rFonts w:eastAsia="Arial"/>
          <w:color w:val="222222"/>
          <w:highlight w:val="white"/>
        </w:rPr>
        <w:t xml:space="preserve">, S., </w:t>
      </w:r>
      <w:proofErr w:type="spellStart"/>
      <w:r w:rsidRPr="00113EB2">
        <w:rPr>
          <w:rFonts w:eastAsia="Arial"/>
          <w:color w:val="222222"/>
          <w:highlight w:val="white"/>
        </w:rPr>
        <w:t>Ageno</w:t>
      </w:r>
      <w:proofErr w:type="spellEnd"/>
      <w:r w:rsidRPr="00113EB2">
        <w:rPr>
          <w:rFonts w:eastAsia="Arial"/>
          <w:color w:val="222222"/>
          <w:highlight w:val="white"/>
        </w:rPr>
        <w:t xml:space="preserve">, W., Casella, I.B., Chee, K.H., Schulman, S., Singer, D.E., </w:t>
      </w:r>
      <w:proofErr w:type="spellStart"/>
      <w:r w:rsidRPr="00113EB2">
        <w:rPr>
          <w:rFonts w:eastAsia="Arial"/>
          <w:color w:val="222222"/>
          <w:highlight w:val="white"/>
        </w:rPr>
        <w:t>Desch</w:t>
      </w:r>
      <w:proofErr w:type="spellEnd"/>
      <w:r w:rsidRPr="00113EB2">
        <w:rPr>
          <w:rFonts w:eastAsia="Arial"/>
          <w:color w:val="222222"/>
          <w:highlight w:val="white"/>
        </w:rPr>
        <w:t xml:space="preserve">, M., Tang, W., </w:t>
      </w:r>
      <w:proofErr w:type="spellStart"/>
      <w:r w:rsidRPr="00113EB2">
        <w:rPr>
          <w:rFonts w:eastAsia="Arial"/>
          <w:color w:val="222222"/>
          <w:highlight w:val="white"/>
        </w:rPr>
        <w:t>Voccia</w:t>
      </w:r>
      <w:proofErr w:type="spellEnd"/>
      <w:r w:rsidRPr="00113EB2">
        <w:rPr>
          <w:rFonts w:eastAsia="Arial"/>
          <w:color w:val="222222"/>
          <w:highlight w:val="white"/>
        </w:rPr>
        <w:t xml:space="preserve">, I., </w:t>
      </w:r>
      <w:proofErr w:type="spellStart"/>
      <w:r w:rsidRPr="00113EB2">
        <w:rPr>
          <w:rFonts w:eastAsia="Arial"/>
          <w:color w:val="222222"/>
          <w:highlight w:val="white"/>
        </w:rPr>
        <w:t>Zint</w:t>
      </w:r>
      <w:proofErr w:type="spellEnd"/>
      <w:r w:rsidRPr="00113EB2">
        <w:rPr>
          <w:rFonts w:eastAsia="Arial"/>
          <w:color w:val="222222"/>
          <w:highlight w:val="white"/>
        </w:rPr>
        <w:t xml:space="preserve">, K. and </w:t>
      </w:r>
      <w:proofErr w:type="spellStart"/>
      <w:r w:rsidRPr="00113EB2">
        <w:rPr>
          <w:rFonts w:eastAsia="Arial"/>
          <w:color w:val="222222"/>
          <w:highlight w:val="white"/>
        </w:rPr>
        <w:t>Goldhaber</w:t>
      </w:r>
      <w:proofErr w:type="spellEnd"/>
      <w:r w:rsidRPr="00113EB2">
        <w:rPr>
          <w:rFonts w:eastAsia="Arial"/>
          <w:color w:val="222222"/>
          <w:highlight w:val="white"/>
        </w:rPr>
        <w:t xml:space="preserve">, S.Z., 2022, June. Profile of patients with isolated distal deep vein thrombosis versus proximal deep vein thrombosis or pulmonary embolism: RE-COVERY DVT/PE study. In </w:t>
      </w:r>
      <w:r w:rsidRPr="00113EB2">
        <w:rPr>
          <w:i/>
        </w:rPr>
        <w:t xml:space="preserve">Seminars in Thrombosis and </w:t>
      </w:r>
      <w:proofErr w:type="spellStart"/>
      <w:r w:rsidRPr="00113EB2">
        <w:rPr>
          <w:i/>
        </w:rPr>
        <w:t>Hemostasis</w:t>
      </w:r>
      <w:proofErr w:type="spellEnd"/>
      <w:r w:rsidRPr="00113EB2">
        <w:t xml:space="preserve"> (Vol. 48, No. 04, pp. 446-458). </w:t>
      </w:r>
      <w:proofErr w:type="spellStart"/>
      <w:r w:rsidRPr="00113EB2">
        <w:t>Thieme</w:t>
      </w:r>
      <w:proofErr w:type="spellEnd"/>
      <w:r w:rsidRPr="00113EB2">
        <w:t xml:space="preserve"> Medical Publishers, Inc..</w:t>
      </w:r>
      <w:hyperlink r:id="rId29"/>
      <w:hyperlink r:id="rId30">
        <w:r w:rsidRPr="00113EB2">
          <w:rPr>
            <w:color w:val="1155CC"/>
            <w:u w:val="single"/>
          </w:rPr>
          <w:t>https://www.thieme-connect.com/products/ejournals/html/10.1055/s-0041-1729169</w:t>
        </w:r>
      </w:hyperlink>
    </w:p>
    <w:p w14:paraId="2559503F" w14:textId="77777777" w:rsidR="00113EB2" w:rsidRPr="00113EB2" w:rsidRDefault="00113EB2" w:rsidP="00113EB2">
      <w:pPr>
        <w:spacing w:before="240" w:after="240"/>
        <w:rPr>
          <w:rFonts w:eastAsia="Arial"/>
          <w:color w:val="1155CC"/>
          <w:highlight w:val="white"/>
          <w:u w:val="single"/>
        </w:rPr>
      </w:pPr>
      <w:r w:rsidRPr="00113EB2">
        <w:rPr>
          <w:highlight w:val="white"/>
        </w:rPr>
        <w:t xml:space="preserve">Schmidt-Hansen, M., Bennett, M.I., Arnold, S., </w:t>
      </w:r>
      <w:proofErr w:type="spellStart"/>
      <w:r w:rsidRPr="00113EB2">
        <w:rPr>
          <w:highlight w:val="white"/>
        </w:rPr>
        <w:t>Bromham</w:t>
      </w:r>
      <w:proofErr w:type="spellEnd"/>
      <w:r w:rsidRPr="00113EB2">
        <w:rPr>
          <w:highlight w:val="white"/>
        </w:rPr>
        <w:t xml:space="preserve">, N., </w:t>
      </w:r>
      <w:proofErr w:type="spellStart"/>
      <w:r w:rsidRPr="00113EB2">
        <w:rPr>
          <w:highlight w:val="white"/>
        </w:rPr>
        <w:t>Hilgart</w:t>
      </w:r>
      <w:proofErr w:type="spellEnd"/>
      <w:r w:rsidRPr="00113EB2">
        <w:rPr>
          <w:highlight w:val="white"/>
        </w:rPr>
        <w:t xml:space="preserve">, J.S., Page, A.J. and Chi, Y., 2022. Oxycodone for cancer‐related pain. </w:t>
      </w:r>
      <w:r w:rsidRPr="00113EB2">
        <w:rPr>
          <w:i/>
          <w:highlight w:val="white"/>
        </w:rPr>
        <w:t>Cochrane Database of Systematic Reviews</w:t>
      </w:r>
      <w:r w:rsidRPr="00113EB2">
        <w:rPr>
          <w:highlight w:val="white"/>
        </w:rPr>
        <w:t>, (6).</w:t>
      </w:r>
      <w:hyperlink r:id="rId31"/>
      <w:hyperlink r:id="rId32">
        <w:r w:rsidRPr="00113EB2">
          <w:rPr>
            <w:rFonts w:eastAsia="Arial"/>
            <w:color w:val="1155CC"/>
            <w:highlight w:val="white"/>
            <w:u w:val="single"/>
          </w:rPr>
          <w:t>https://www.cochranelibrary.com/cdsr/doi/10.1002/14651858.CD003870.pub7/abstract</w:t>
        </w:r>
      </w:hyperlink>
    </w:p>
    <w:p w14:paraId="6E684871"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Topham</w:t>
      </w:r>
      <w:proofErr w:type="spellEnd"/>
      <w:r w:rsidRPr="00113EB2">
        <w:rPr>
          <w:rFonts w:eastAsia="Arial"/>
          <w:color w:val="222222"/>
          <w:highlight w:val="white"/>
        </w:rPr>
        <w:t xml:space="preserve">, E.W., Bristol, A., Luther, B., Elmore, C.E., Johnson, E. and Wallace, A.S., 2022. Caregiver inclusion in ideal discharge teaching: implications for transitions from hospital to home. </w:t>
      </w:r>
      <w:r w:rsidRPr="00113EB2">
        <w:rPr>
          <w:i/>
        </w:rPr>
        <w:t>Professional case management</w:t>
      </w:r>
      <w:r w:rsidRPr="00113EB2">
        <w:t xml:space="preserve">, </w:t>
      </w:r>
      <w:r w:rsidRPr="00113EB2">
        <w:rPr>
          <w:i/>
        </w:rPr>
        <w:t>27</w:t>
      </w:r>
      <w:r w:rsidRPr="00113EB2">
        <w:t>(4), pp.181-193.</w:t>
      </w:r>
      <w:hyperlink r:id="rId33"/>
      <w:hyperlink r:id="rId34">
        <w:r w:rsidRPr="00113EB2">
          <w:rPr>
            <w:color w:val="1155CC"/>
            <w:u w:val="single"/>
          </w:rPr>
          <w:t>https://journals.lww.com/professionalcasemanagementjournal/fulltext/2022/07000/Caregiver_Inclusion_in_IDEAL_Discharge_Teaching_.4.aspx</w:t>
        </w:r>
      </w:hyperlink>
    </w:p>
    <w:p w14:paraId="31B002CD" w14:textId="77777777" w:rsidR="00113EB2" w:rsidRPr="00113EB2" w:rsidRDefault="00113EB2" w:rsidP="00113EB2">
      <w:pPr>
        <w:spacing w:before="240" w:after="240"/>
        <w:rPr>
          <w:color w:val="1155CC"/>
          <w:u w:val="single"/>
        </w:rPr>
      </w:pPr>
      <w:proofErr w:type="spellStart"/>
      <w:r w:rsidRPr="00113EB2">
        <w:rPr>
          <w:rFonts w:eastAsia="Arial"/>
          <w:color w:val="222222"/>
          <w:highlight w:val="white"/>
        </w:rPr>
        <w:t>Wagenlehner</w:t>
      </w:r>
      <w:proofErr w:type="spellEnd"/>
      <w:r w:rsidRPr="00113EB2">
        <w:rPr>
          <w:rFonts w:eastAsia="Arial"/>
          <w:color w:val="222222"/>
          <w:highlight w:val="white"/>
        </w:rPr>
        <w:t xml:space="preserve">, F.M., </w:t>
      </w:r>
      <w:proofErr w:type="spellStart"/>
      <w:r w:rsidRPr="00113EB2">
        <w:rPr>
          <w:rFonts w:eastAsia="Arial"/>
          <w:color w:val="222222"/>
          <w:highlight w:val="white"/>
        </w:rPr>
        <w:t>Bjerklund</w:t>
      </w:r>
      <w:proofErr w:type="spellEnd"/>
      <w:r w:rsidRPr="00113EB2">
        <w:rPr>
          <w:rFonts w:eastAsia="Arial"/>
          <w:color w:val="222222"/>
          <w:highlight w:val="white"/>
        </w:rPr>
        <w:t xml:space="preserve"> Johansen, T.E., </w:t>
      </w:r>
      <w:proofErr w:type="spellStart"/>
      <w:r w:rsidRPr="00113EB2">
        <w:rPr>
          <w:rFonts w:eastAsia="Arial"/>
          <w:color w:val="222222"/>
          <w:highlight w:val="white"/>
        </w:rPr>
        <w:t>Cai</w:t>
      </w:r>
      <w:proofErr w:type="spellEnd"/>
      <w:r w:rsidRPr="00113EB2">
        <w:rPr>
          <w:rFonts w:eastAsia="Arial"/>
          <w:color w:val="222222"/>
          <w:highlight w:val="white"/>
        </w:rPr>
        <w:t xml:space="preserve">, T., </w:t>
      </w:r>
      <w:proofErr w:type="spellStart"/>
      <w:r w:rsidRPr="00113EB2">
        <w:rPr>
          <w:rFonts w:eastAsia="Arial"/>
          <w:color w:val="222222"/>
          <w:highlight w:val="white"/>
        </w:rPr>
        <w:t>Koves</w:t>
      </w:r>
      <w:proofErr w:type="spellEnd"/>
      <w:r w:rsidRPr="00113EB2">
        <w:rPr>
          <w:rFonts w:eastAsia="Arial"/>
          <w:color w:val="222222"/>
          <w:highlight w:val="white"/>
        </w:rPr>
        <w:t xml:space="preserve">, B., </w:t>
      </w:r>
      <w:proofErr w:type="spellStart"/>
      <w:r w:rsidRPr="00113EB2">
        <w:rPr>
          <w:rFonts w:eastAsia="Arial"/>
          <w:color w:val="222222"/>
          <w:highlight w:val="white"/>
        </w:rPr>
        <w:t>Kranz</w:t>
      </w:r>
      <w:proofErr w:type="spellEnd"/>
      <w:r w:rsidRPr="00113EB2">
        <w:rPr>
          <w:rFonts w:eastAsia="Arial"/>
          <w:color w:val="222222"/>
          <w:highlight w:val="white"/>
        </w:rPr>
        <w:t xml:space="preserve">, J., </w:t>
      </w:r>
      <w:proofErr w:type="spellStart"/>
      <w:r w:rsidRPr="00113EB2">
        <w:rPr>
          <w:rFonts w:eastAsia="Arial"/>
          <w:color w:val="222222"/>
          <w:highlight w:val="white"/>
        </w:rPr>
        <w:t>Pilatz</w:t>
      </w:r>
      <w:proofErr w:type="spellEnd"/>
      <w:r w:rsidRPr="00113EB2">
        <w:rPr>
          <w:rFonts w:eastAsia="Arial"/>
          <w:color w:val="222222"/>
          <w:highlight w:val="white"/>
        </w:rPr>
        <w:t xml:space="preserve">, A. and </w:t>
      </w:r>
      <w:proofErr w:type="spellStart"/>
      <w:r w:rsidRPr="00113EB2">
        <w:rPr>
          <w:rFonts w:eastAsia="Arial"/>
          <w:color w:val="222222"/>
          <w:highlight w:val="white"/>
        </w:rPr>
        <w:t>Tandogdu</w:t>
      </w:r>
      <w:proofErr w:type="spellEnd"/>
      <w:r w:rsidRPr="00113EB2">
        <w:rPr>
          <w:rFonts w:eastAsia="Arial"/>
          <w:color w:val="222222"/>
          <w:highlight w:val="white"/>
        </w:rPr>
        <w:t xml:space="preserve">, Z., 2020. Epidemiology, definition and treatment of complicated urinary tract infections. </w:t>
      </w:r>
      <w:r w:rsidRPr="00113EB2">
        <w:rPr>
          <w:i/>
        </w:rPr>
        <w:t>Nature Reviews Urology</w:t>
      </w:r>
      <w:r w:rsidRPr="00113EB2">
        <w:t xml:space="preserve">, </w:t>
      </w:r>
      <w:r w:rsidRPr="00113EB2">
        <w:rPr>
          <w:i/>
        </w:rPr>
        <w:t>17</w:t>
      </w:r>
      <w:r w:rsidRPr="00113EB2">
        <w:t>(10), pp.586-600.</w:t>
      </w:r>
      <w:hyperlink r:id="rId35"/>
      <w:hyperlink r:id="rId36">
        <w:r w:rsidRPr="00113EB2">
          <w:rPr>
            <w:color w:val="1155CC"/>
            <w:u w:val="single"/>
          </w:rPr>
          <w:t>https://www.nature.com/articles/s41585-020-0362-4</w:t>
        </w:r>
      </w:hyperlink>
    </w:p>
    <w:p w14:paraId="48682DBE" w14:textId="77777777" w:rsidR="00113EB2" w:rsidRPr="00113EB2" w:rsidRDefault="00113EB2" w:rsidP="00113EB2">
      <w:pPr>
        <w:spacing w:before="240" w:after="240"/>
      </w:pPr>
      <w:r w:rsidRPr="00113EB2">
        <w:rPr>
          <w:rFonts w:eastAsia="Arial"/>
          <w:color w:val="222222"/>
          <w:highlight w:val="white"/>
        </w:rPr>
        <w:t xml:space="preserve">Yin, H.S., </w:t>
      </w:r>
      <w:proofErr w:type="spellStart"/>
      <w:r w:rsidRPr="00113EB2">
        <w:rPr>
          <w:rFonts w:eastAsia="Arial"/>
          <w:color w:val="222222"/>
          <w:highlight w:val="white"/>
        </w:rPr>
        <w:t>Neuspiel</w:t>
      </w:r>
      <w:proofErr w:type="spellEnd"/>
      <w:r w:rsidRPr="00113EB2">
        <w:rPr>
          <w:rFonts w:eastAsia="Arial"/>
          <w:color w:val="222222"/>
          <w:highlight w:val="white"/>
        </w:rPr>
        <w:t xml:space="preserve">, D.R., Paul, I.M., Franklin, W., </w:t>
      </w:r>
      <w:proofErr w:type="spellStart"/>
      <w:r w:rsidRPr="00113EB2">
        <w:rPr>
          <w:rFonts w:eastAsia="Arial"/>
          <w:color w:val="222222"/>
          <w:highlight w:val="white"/>
        </w:rPr>
        <w:t>Tieder</w:t>
      </w:r>
      <w:proofErr w:type="spellEnd"/>
      <w:r w:rsidRPr="00113EB2">
        <w:rPr>
          <w:rFonts w:eastAsia="Arial"/>
          <w:color w:val="222222"/>
          <w:highlight w:val="white"/>
        </w:rPr>
        <w:t xml:space="preserve">, J.S., </w:t>
      </w:r>
      <w:proofErr w:type="spellStart"/>
      <w:r w:rsidRPr="00113EB2">
        <w:rPr>
          <w:rFonts w:eastAsia="Arial"/>
          <w:color w:val="222222"/>
          <w:highlight w:val="white"/>
        </w:rPr>
        <w:t>Adirim</w:t>
      </w:r>
      <w:proofErr w:type="spellEnd"/>
      <w:r w:rsidRPr="00113EB2">
        <w:rPr>
          <w:rFonts w:eastAsia="Arial"/>
          <w:color w:val="222222"/>
          <w:highlight w:val="white"/>
        </w:rPr>
        <w:t xml:space="preserve">, T., Alvarez, F., Brown, J.M., Bundy, D.G., Ferguson, L.E. and Gleeson, S.P., 2021. Preventing home medication </w:t>
      </w:r>
      <w:r w:rsidRPr="00113EB2">
        <w:rPr>
          <w:rFonts w:eastAsia="Arial"/>
          <w:color w:val="222222"/>
          <w:highlight w:val="white"/>
        </w:rPr>
        <w:lastRenderedPageBreak/>
        <w:t xml:space="preserve">administration errors. </w:t>
      </w:r>
      <w:proofErr w:type="spellStart"/>
      <w:r w:rsidRPr="00113EB2">
        <w:rPr>
          <w:i/>
        </w:rPr>
        <w:t>Pediatrics</w:t>
      </w:r>
      <w:proofErr w:type="spellEnd"/>
      <w:r w:rsidRPr="00113EB2">
        <w:t xml:space="preserve">, </w:t>
      </w:r>
      <w:r w:rsidRPr="00113EB2">
        <w:rPr>
          <w:i/>
        </w:rPr>
        <w:t>148</w:t>
      </w:r>
      <w:r w:rsidRPr="00113EB2">
        <w:t>(6), p.e2021054666.</w:t>
      </w:r>
      <w:hyperlink r:id="rId37"/>
      <w:hyperlink r:id="rId38">
        <w:r w:rsidRPr="00113EB2">
          <w:rPr>
            <w:color w:val="1155CC"/>
            <w:u w:val="single"/>
          </w:rPr>
          <w:t>https://publications.aap.org/pediatrics/article-abstract/148/6/e2021054666/18337</w:t>
        </w:r>
      </w:hyperlink>
    </w:p>
    <w:sectPr w:rsidR="00113EB2" w:rsidRPr="00113EB2" w:rsidSect="00CE2B5C">
      <w:footerReference w:type="default" r:id="rId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1499C" w14:textId="77777777" w:rsidR="00CE2B5C" w:rsidRDefault="00CE2B5C">
      <w:pPr>
        <w:spacing w:line="240" w:lineRule="auto"/>
      </w:pPr>
      <w:r>
        <w:separator/>
      </w:r>
    </w:p>
  </w:endnote>
  <w:endnote w:type="continuationSeparator" w:id="0">
    <w:p w14:paraId="48E41771" w14:textId="77777777" w:rsidR="00CE2B5C" w:rsidRDefault="00CE2B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4AD25" w14:textId="77777777" w:rsidR="00520B9F" w:rsidRDefault="00D44AD0">
    <w:pPr>
      <w:pBdr>
        <w:top w:val="nil"/>
        <w:left w:val="nil"/>
        <w:bottom w:val="nil"/>
        <w:right w:val="nil"/>
        <w:between w:val="nil"/>
      </w:pBdr>
      <w:tabs>
        <w:tab w:val="center" w:pos="4513"/>
        <w:tab w:val="right" w:pos="9026"/>
      </w:tabs>
      <w:spacing w:line="240" w:lineRule="auto"/>
      <w:jc w:val="right"/>
      <w:rPr>
        <w:color w:val="000000"/>
      </w:rPr>
    </w:pPr>
    <w:r>
      <w:rPr>
        <w:color w:val="000000"/>
      </w:rPr>
      <w:t xml:space="preserve">Page </w:t>
    </w:r>
    <w:r w:rsidR="00276081">
      <w:rPr>
        <w:b/>
        <w:color w:val="000000"/>
      </w:rPr>
      <w:fldChar w:fldCharType="begin"/>
    </w:r>
    <w:r>
      <w:rPr>
        <w:b/>
        <w:color w:val="000000"/>
      </w:rPr>
      <w:instrText>PAGE</w:instrText>
    </w:r>
    <w:r w:rsidR="00276081">
      <w:rPr>
        <w:b/>
        <w:color w:val="000000"/>
      </w:rPr>
      <w:fldChar w:fldCharType="separate"/>
    </w:r>
    <w:r w:rsidR="00F81AE3">
      <w:rPr>
        <w:b/>
        <w:noProof/>
        <w:color w:val="000000"/>
      </w:rPr>
      <w:t>6</w:t>
    </w:r>
    <w:r w:rsidR="00276081">
      <w:rPr>
        <w:b/>
        <w:color w:val="000000"/>
      </w:rPr>
      <w:fldChar w:fldCharType="end"/>
    </w:r>
    <w:r>
      <w:rPr>
        <w:color w:val="000000"/>
      </w:rPr>
      <w:t xml:space="preserve"> of </w:t>
    </w:r>
    <w:r w:rsidR="00276081">
      <w:rPr>
        <w:b/>
        <w:color w:val="000000"/>
      </w:rPr>
      <w:fldChar w:fldCharType="begin"/>
    </w:r>
    <w:r>
      <w:rPr>
        <w:b/>
        <w:color w:val="000000"/>
      </w:rPr>
      <w:instrText>NUMPAGES</w:instrText>
    </w:r>
    <w:r w:rsidR="00276081">
      <w:rPr>
        <w:b/>
        <w:color w:val="000000"/>
      </w:rPr>
      <w:fldChar w:fldCharType="separate"/>
    </w:r>
    <w:r w:rsidR="00F81AE3">
      <w:rPr>
        <w:b/>
        <w:noProof/>
        <w:color w:val="000000"/>
      </w:rPr>
      <w:t>12</w:t>
    </w:r>
    <w:r w:rsidR="00276081">
      <w:rPr>
        <w:b/>
        <w:color w:val="000000"/>
      </w:rPr>
      <w:fldChar w:fldCharType="end"/>
    </w:r>
  </w:p>
  <w:p w14:paraId="1DF33178" w14:textId="77777777" w:rsidR="00520B9F" w:rsidRDefault="00520B9F">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92E84" w14:textId="77777777" w:rsidR="00CE2B5C" w:rsidRDefault="00CE2B5C">
      <w:pPr>
        <w:spacing w:line="240" w:lineRule="auto"/>
      </w:pPr>
      <w:r>
        <w:separator/>
      </w:r>
    </w:p>
  </w:footnote>
  <w:footnote w:type="continuationSeparator" w:id="0">
    <w:p w14:paraId="3C42AAAB" w14:textId="77777777" w:rsidR="00CE2B5C" w:rsidRDefault="00CE2B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6ED6"/>
    <w:multiLevelType w:val="multilevel"/>
    <w:tmpl w:val="8A101C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0435C4"/>
    <w:multiLevelType w:val="multilevel"/>
    <w:tmpl w:val="A6DAA4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6F563A"/>
    <w:multiLevelType w:val="multilevel"/>
    <w:tmpl w:val="8F02B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A876AE"/>
    <w:multiLevelType w:val="multilevel"/>
    <w:tmpl w:val="66148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035529"/>
    <w:multiLevelType w:val="hybridMultilevel"/>
    <w:tmpl w:val="9642DD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EC2551A"/>
    <w:multiLevelType w:val="multilevel"/>
    <w:tmpl w:val="28CC9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5215387"/>
    <w:multiLevelType w:val="hybridMultilevel"/>
    <w:tmpl w:val="767020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EB6493"/>
    <w:multiLevelType w:val="multilevel"/>
    <w:tmpl w:val="4D0E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9BA609E"/>
    <w:multiLevelType w:val="hybridMultilevel"/>
    <w:tmpl w:val="76A049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9CC7318"/>
    <w:multiLevelType w:val="multilevel"/>
    <w:tmpl w:val="6FFEE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319471">
    <w:abstractNumId w:val="0"/>
  </w:num>
  <w:num w:numId="2" w16cid:durableId="1644578672">
    <w:abstractNumId w:val="9"/>
  </w:num>
  <w:num w:numId="3" w16cid:durableId="1869369395">
    <w:abstractNumId w:val="1"/>
  </w:num>
  <w:num w:numId="4" w16cid:durableId="417019828">
    <w:abstractNumId w:val="7"/>
  </w:num>
  <w:num w:numId="5" w16cid:durableId="312803634">
    <w:abstractNumId w:val="2"/>
  </w:num>
  <w:num w:numId="6" w16cid:durableId="403987401">
    <w:abstractNumId w:val="5"/>
  </w:num>
  <w:num w:numId="7" w16cid:durableId="1220820776">
    <w:abstractNumId w:val="3"/>
  </w:num>
  <w:num w:numId="8" w16cid:durableId="1029258480">
    <w:abstractNumId w:val="4"/>
  </w:num>
  <w:num w:numId="9" w16cid:durableId="155803575">
    <w:abstractNumId w:val="8"/>
  </w:num>
  <w:num w:numId="10" w16cid:durableId="1900239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B9F"/>
    <w:rsid w:val="000806F9"/>
    <w:rsid w:val="00086932"/>
    <w:rsid w:val="000D2043"/>
    <w:rsid w:val="00113EB2"/>
    <w:rsid w:val="00191C9A"/>
    <w:rsid w:val="001E10C1"/>
    <w:rsid w:val="00273D6F"/>
    <w:rsid w:val="00276081"/>
    <w:rsid w:val="002F7A7A"/>
    <w:rsid w:val="00322426"/>
    <w:rsid w:val="00385C7F"/>
    <w:rsid w:val="003F5842"/>
    <w:rsid w:val="00520B9F"/>
    <w:rsid w:val="00534E2C"/>
    <w:rsid w:val="00594279"/>
    <w:rsid w:val="005D4B16"/>
    <w:rsid w:val="006B258C"/>
    <w:rsid w:val="00847C76"/>
    <w:rsid w:val="008C0A0C"/>
    <w:rsid w:val="009621D7"/>
    <w:rsid w:val="009E6EFE"/>
    <w:rsid w:val="00A52C99"/>
    <w:rsid w:val="00A60C98"/>
    <w:rsid w:val="00BB2CF7"/>
    <w:rsid w:val="00C51FB4"/>
    <w:rsid w:val="00CE2B5C"/>
    <w:rsid w:val="00D44AD0"/>
    <w:rsid w:val="00DC57C4"/>
    <w:rsid w:val="00F12497"/>
    <w:rsid w:val="00F8174F"/>
    <w:rsid w:val="00F81AE3"/>
    <w:rsid w:val="00FA747C"/>
    <w:rsid w:val="00FF54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94362"/>
  <w15:docId w15:val="{7014DFFE-ED58-4908-A469-0F220133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N" w:eastAsia="en-I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461"/>
  </w:style>
  <w:style w:type="paragraph" w:styleId="Heading1">
    <w:name w:val="heading 1"/>
    <w:basedOn w:val="Normal"/>
    <w:next w:val="Normal"/>
    <w:uiPriority w:val="9"/>
    <w:qFormat/>
    <w:rsid w:val="00C81461"/>
    <w:pPr>
      <w:keepNext/>
      <w:keepLines/>
      <w:spacing w:before="400" w:after="120"/>
      <w:outlineLvl w:val="0"/>
    </w:pPr>
    <w:rPr>
      <w:b/>
      <w:sz w:val="28"/>
      <w:szCs w:val="40"/>
    </w:rPr>
  </w:style>
  <w:style w:type="paragraph" w:styleId="Heading2">
    <w:name w:val="heading 2"/>
    <w:basedOn w:val="Normal"/>
    <w:next w:val="Normal"/>
    <w:uiPriority w:val="9"/>
    <w:unhideWhenUsed/>
    <w:qFormat/>
    <w:rsid w:val="00C81461"/>
    <w:pPr>
      <w:keepNext/>
      <w:keepLines/>
      <w:spacing w:before="360" w:after="120"/>
      <w:outlineLvl w:val="1"/>
    </w:pPr>
    <w:rPr>
      <w:b/>
      <w:sz w:val="26"/>
      <w:szCs w:val="32"/>
    </w:rPr>
  </w:style>
  <w:style w:type="paragraph" w:styleId="Heading3">
    <w:name w:val="heading 3"/>
    <w:basedOn w:val="Normal"/>
    <w:next w:val="Normal"/>
    <w:uiPriority w:val="9"/>
    <w:unhideWhenUsed/>
    <w:qFormat/>
    <w:rsid w:val="00C81461"/>
    <w:pPr>
      <w:keepNext/>
      <w:keepLines/>
      <w:spacing w:before="320" w:after="80"/>
      <w:outlineLvl w:val="2"/>
    </w:pPr>
    <w:rPr>
      <w:b/>
      <w:color w:val="434343"/>
      <w:szCs w:val="28"/>
    </w:rPr>
  </w:style>
  <w:style w:type="paragraph" w:styleId="Heading4">
    <w:name w:val="heading 4"/>
    <w:basedOn w:val="Normal"/>
    <w:next w:val="Normal"/>
    <w:uiPriority w:val="9"/>
    <w:unhideWhenUsed/>
    <w:qFormat/>
    <w:rsid w:val="00276081"/>
    <w:pPr>
      <w:keepNext/>
      <w:keepLines/>
      <w:spacing w:before="280" w:after="80"/>
      <w:outlineLvl w:val="3"/>
    </w:pPr>
    <w:rPr>
      <w:color w:val="666666"/>
    </w:rPr>
  </w:style>
  <w:style w:type="paragraph" w:styleId="Heading5">
    <w:name w:val="heading 5"/>
    <w:basedOn w:val="Normal"/>
    <w:next w:val="Normal"/>
    <w:uiPriority w:val="9"/>
    <w:semiHidden/>
    <w:unhideWhenUsed/>
    <w:qFormat/>
    <w:rsid w:val="00276081"/>
    <w:pPr>
      <w:keepNext/>
      <w:keepLines/>
      <w:spacing w:before="240" w:after="80"/>
      <w:outlineLvl w:val="4"/>
    </w:pPr>
    <w:rPr>
      <w:color w:val="666666"/>
      <w:sz w:val="22"/>
    </w:rPr>
  </w:style>
  <w:style w:type="paragraph" w:styleId="Heading6">
    <w:name w:val="heading 6"/>
    <w:basedOn w:val="Normal"/>
    <w:next w:val="Normal"/>
    <w:uiPriority w:val="9"/>
    <w:semiHidden/>
    <w:unhideWhenUsed/>
    <w:qFormat/>
    <w:rsid w:val="00276081"/>
    <w:pPr>
      <w:keepNext/>
      <w:keepLines/>
      <w:spacing w:before="240" w:after="80"/>
      <w:outlineLvl w:val="5"/>
    </w:pPr>
    <w:rPr>
      <w:i/>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76081"/>
    <w:pPr>
      <w:keepNext/>
      <w:keepLines/>
      <w:spacing w:after="60"/>
    </w:pPr>
    <w:rPr>
      <w:sz w:val="52"/>
      <w:szCs w:val="52"/>
    </w:rPr>
  </w:style>
  <w:style w:type="paragraph" w:styleId="Subtitle">
    <w:name w:val="Subtitle"/>
    <w:basedOn w:val="Normal"/>
    <w:next w:val="Normal"/>
    <w:uiPriority w:val="11"/>
    <w:qFormat/>
    <w:rsid w:val="00276081"/>
    <w:pPr>
      <w:keepNext/>
      <w:keepLines/>
      <w:spacing w:after="320"/>
    </w:pPr>
    <w:rPr>
      <w:rFonts w:ascii="Arial" w:eastAsia="Arial" w:hAnsi="Arial" w:cs="Arial"/>
      <w:color w:val="666666"/>
      <w:sz w:val="30"/>
      <w:szCs w:val="30"/>
    </w:rPr>
  </w:style>
  <w:style w:type="paragraph" w:styleId="ListParagraph">
    <w:name w:val="List Paragraph"/>
    <w:basedOn w:val="Normal"/>
    <w:uiPriority w:val="34"/>
    <w:qFormat/>
    <w:rsid w:val="00C81461"/>
    <w:pPr>
      <w:ind w:left="720"/>
      <w:contextualSpacing/>
    </w:pPr>
  </w:style>
  <w:style w:type="paragraph" w:styleId="Header">
    <w:name w:val="header"/>
    <w:basedOn w:val="Normal"/>
    <w:link w:val="HeaderChar"/>
    <w:uiPriority w:val="99"/>
    <w:unhideWhenUsed/>
    <w:rsid w:val="00BE3D42"/>
    <w:pPr>
      <w:tabs>
        <w:tab w:val="center" w:pos="4513"/>
        <w:tab w:val="right" w:pos="9026"/>
      </w:tabs>
      <w:spacing w:line="240" w:lineRule="auto"/>
    </w:pPr>
  </w:style>
  <w:style w:type="character" w:customStyle="1" w:styleId="HeaderChar">
    <w:name w:val="Header Char"/>
    <w:basedOn w:val="DefaultParagraphFont"/>
    <w:link w:val="Header"/>
    <w:uiPriority w:val="99"/>
    <w:rsid w:val="00BE3D42"/>
    <w:rPr>
      <w:rFonts w:ascii="Times New Roman" w:hAnsi="Times New Roman"/>
      <w:sz w:val="24"/>
    </w:rPr>
  </w:style>
  <w:style w:type="paragraph" w:styleId="Footer">
    <w:name w:val="footer"/>
    <w:basedOn w:val="Normal"/>
    <w:link w:val="FooterChar"/>
    <w:uiPriority w:val="99"/>
    <w:unhideWhenUsed/>
    <w:rsid w:val="00BE3D42"/>
    <w:pPr>
      <w:tabs>
        <w:tab w:val="center" w:pos="4513"/>
        <w:tab w:val="right" w:pos="9026"/>
      </w:tabs>
      <w:spacing w:line="240" w:lineRule="auto"/>
    </w:pPr>
  </w:style>
  <w:style w:type="character" w:customStyle="1" w:styleId="FooterChar">
    <w:name w:val="Footer Char"/>
    <w:basedOn w:val="DefaultParagraphFont"/>
    <w:link w:val="Footer"/>
    <w:uiPriority w:val="99"/>
    <w:rsid w:val="00BE3D42"/>
    <w:rPr>
      <w:rFonts w:ascii="Times New Roman" w:hAnsi="Times New Roman"/>
      <w:sz w:val="24"/>
    </w:rPr>
  </w:style>
  <w:style w:type="paragraph" w:styleId="TOCHeading">
    <w:name w:val="TOC Heading"/>
    <w:basedOn w:val="Heading1"/>
    <w:next w:val="Normal"/>
    <w:uiPriority w:val="39"/>
    <w:unhideWhenUsed/>
    <w:qFormat/>
    <w:rsid w:val="00273D6F"/>
    <w:pPr>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273D6F"/>
    <w:pPr>
      <w:spacing w:after="100"/>
    </w:pPr>
  </w:style>
  <w:style w:type="paragraph" w:styleId="TOC3">
    <w:name w:val="toc 3"/>
    <w:basedOn w:val="Normal"/>
    <w:next w:val="Normal"/>
    <w:autoRedefine/>
    <w:uiPriority w:val="39"/>
    <w:unhideWhenUsed/>
    <w:rsid w:val="00273D6F"/>
    <w:pPr>
      <w:spacing w:after="100"/>
      <w:ind w:left="480"/>
    </w:pPr>
  </w:style>
  <w:style w:type="paragraph" w:styleId="TOC2">
    <w:name w:val="toc 2"/>
    <w:basedOn w:val="Normal"/>
    <w:next w:val="Normal"/>
    <w:autoRedefine/>
    <w:uiPriority w:val="39"/>
    <w:unhideWhenUsed/>
    <w:rsid w:val="00273D6F"/>
    <w:pPr>
      <w:spacing w:after="100"/>
      <w:ind w:left="240"/>
    </w:pPr>
  </w:style>
  <w:style w:type="character" w:styleId="Hyperlink">
    <w:name w:val="Hyperlink"/>
    <w:basedOn w:val="DefaultParagraphFont"/>
    <w:uiPriority w:val="99"/>
    <w:unhideWhenUsed/>
    <w:rsid w:val="00273D6F"/>
    <w:rPr>
      <w:color w:val="0000FF" w:themeColor="hyperlink"/>
      <w:u w:val="single"/>
    </w:rPr>
  </w:style>
  <w:style w:type="paragraph" w:styleId="BalloonText">
    <w:name w:val="Balloon Text"/>
    <w:basedOn w:val="Normal"/>
    <w:link w:val="BalloonTextChar"/>
    <w:uiPriority w:val="99"/>
    <w:semiHidden/>
    <w:unhideWhenUsed/>
    <w:rsid w:val="00F81A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E3"/>
    <w:rPr>
      <w:rFonts w:ascii="Tahoma" w:hAnsi="Tahoma" w:cs="Tahoma"/>
      <w:sz w:val="16"/>
      <w:szCs w:val="16"/>
    </w:rPr>
  </w:style>
  <w:style w:type="character" w:customStyle="1" w:styleId="text-with-replacments">
    <w:name w:val="text-with-replacments"/>
    <w:basedOn w:val="DefaultParagraphFont"/>
    <w:rsid w:val="0053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31743">
      <w:bodyDiv w:val="1"/>
      <w:marLeft w:val="0"/>
      <w:marRight w:val="0"/>
      <w:marTop w:val="0"/>
      <w:marBottom w:val="0"/>
      <w:divBdr>
        <w:top w:val="none" w:sz="0" w:space="0" w:color="auto"/>
        <w:left w:val="none" w:sz="0" w:space="0" w:color="auto"/>
        <w:bottom w:val="none" w:sz="0" w:space="0" w:color="auto"/>
        <w:right w:val="none" w:sz="0" w:space="0" w:color="auto"/>
      </w:divBdr>
      <w:divsChild>
        <w:div w:id="1452478478">
          <w:marLeft w:val="0"/>
          <w:marRight w:val="0"/>
          <w:marTop w:val="0"/>
          <w:marBottom w:val="0"/>
          <w:divBdr>
            <w:top w:val="single" w:sz="6" w:space="0" w:color="auto"/>
            <w:left w:val="single" w:sz="6" w:space="0" w:color="auto"/>
            <w:bottom w:val="single" w:sz="6" w:space="0" w:color="auto"/>
            <w:right w:val="single" w:sz="6" w:space="0" w:color="auto"/>
          </w:divBdr>
        </w:div>
      </w:divsChild>
    </w:div>
    <w:div w:id="1155074338">
      <w:bodyDiv w:val="1"/>
      <w:marLeft w:val="0"/>
      <w:marRight w:val="0"/>
      <w:marTop w:val="0"/>
      <w:marBottom w:val="0"/>
      <w:divBdr>
        <w:top w:val="none" w:sz="0" w:space="0" w:color="auto"/>
        <w:left w:val="none" w:sz="0" w:space="0" w:color="auto"/>
        <w:bottom w:val="none" w:sz="0" w:space="0" w:color="auto"/>
        <w:right w:val="none" w:sz="0" w:space="0" w:color="auto"/>
      </w:divBdr>
      <w:divsChild>
        <w:div w:id="445663388">
          <w:marLeft w:val="0"/>
          <w:marRight w:val="0"/>
          <w:marTop w:val="0"/>
          <w:marBottom w:val="0"/>
          <w:divBdr>
            <w:top w:val="single" w:sz="6" w:space="0" w:color="auto"/>
            <w:left w:val="single" w:sz="6" w:space="0" w:color="auto"/>
            <w:bottom w:val="single" w:sz="6" w:space="0" w:color="auto"/>
            <w:right w:val="single" w:sz="6" w:space="0" w:color="auto"/>
          </w:divBdr>
        </w:div>
      </w:divsChild>
    </w:div>
    <w:div w:id="1908882468">
      <w:bodyDiv w:val="1"/>
      <w:marLeft w:val="0"/>
      <w:marRight w:val="0"/>
      <w:marTop w:val="0"/>
      <w:marBottom w:val="0"/>
      <w:divBdr>
        <w:top w:val="none" w:sz="0" w:space="0" w:color="auto"/>
        <w:left w:val="none" w:sz="0" w:space="0" w:color="auto"/>
        <w:bottom w:val="none" w:sz="0" w:space="0" w:color="auto"/>
        <w:right w:val="none" w:sz="0" w:space="0" w:color="auto"/>
      </w:divBdr>
      <w:divsChild>
        <w:div w:id="1043599958">
          <w:marLeft w:val="0"/>
          <w:marRight w:val="0"/>
          <w:marTop w:val="0"/>
          <w:marBottom w:val="0"/>
          <w:divBdr>
            <w:top w:val="single" w:sz="6" w:space="0" w:color="auto"/>
            <w:left w:val="single" w:sz="6" w:space="0" w:color="auto"/>
            <w:bottom w:val="single" w:sz="6" w:space="0" w:color="auto"/>
            <w:right w:val="single" w:sz="6"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www.mdpi.com/1660-4601/18/11/5973" TargetMode="External" /><Relationship Id="rId18" Type="http://schemas.openxmlformats.org/officeDocument/2006/relationships/hyperlink" Target="https://link.springer.com/article/10.1007/s00264-023-05887-7" TargetMode="External" /><Relationship Id="rId26" Type="http://schemas.openxmlformats.org/officeDocument/2006/relationships/hyperlink" Target="https://link.springer.com/article/10.1007/s13278-021-00776-6" TargetMode="External" /><Relationship Id="rId39" Type="http://schemas.openxmlformats.org/officeDocument/2006/relationships/footer" Target="footer1.xml" /><Relationship Id="rId3" Type="http://schemas.openxmlformats.org/officeDocument/2006/relationships/numbering" Target="numbering.xml" /><Relationship Id="rId21" Type="http://schemas.openxmlformats.org/officeDocument/2006/relationships/hyperlink" Target="https://www.criticalcare.theclinics.com/article/S0749-0704(23)00003-9/abstract" TargetMode="External" /><Relationship Id="rId34" Type="http://schemas.openxmlformats.org/officeDocument/2006/relationships/hyperlink" Target="https://journals.lww.com/professionalcasemanagementjournal/fulltext/2022/07000/Caregiver_Inclusion_in_IDEAL_Discharge_Teaching_.4.aspx" TargetMode="External" /><Relationship Id="rId7" Type="http://schemas.openxmlformats.org/officeDocument/2006/relationships/footnotes" Target="footnotes.xml" /><Relationship Id="rId12" Type="http://schemas.openxmlformats.org/officeDocument/2006/relationships/hyperlink" Target="https://www.sciencedirect.com/science/article/pii/S000629522030383X" TargetMode="External" /><Relationship Id="rId17" Type="http://schemas.openxmlformats.org/officeDocument/2006/relationships/hyperlink" Target="https://link.springer.com/article/10.1007/s00264-023-05887-7" TargetMode="External" /><Relationship Id="rId25" Type="http://schemas.openxmlformats.org/officeDocument/2006/relationships/hyperlink" Target="https://link.springer.com/article/10.1007/s13278-021-00776-6" TargetMode="External" /><Relationship Id="rId33" Type="http://schemas.openxmlformats.org/officeDocument/2006/relationships/hyperlink" Target="https://journals.lww.com/professionalcasemanagementjournal/fulltext/2022/07000/Caregiver_Inclusion_in_IDEAL_Discharge_Teaching_.4.aspx" TargetMode="External" /><Relationship Id="rId38" Type="http://schemas.openxmlformats.org/officeDocument/2006/relationships/hyperlink" Target="https://publications.aap.org/pediatrics/article-abstract/148/6/e2021054666/18337" TargetMode="External" /><Relationship Id="rId2" Type="http://schemas.openxmlformats.org/officeDocument/2006/relationships/customXml" Target="../customXml/item2.xml" /><Relationship Id="rId16" Type="http://schemas.openxmlformats.org/officeDocument/2006/relationships/hyperlink" Target="https://www.sciencedirect.com/science/article/pii/S0264127522001733" TargetMode="External" /><Relationship Id="rId20" Type="http://schemas.openxmlformats.org/officeDocument/2006/relationships/hyperlink" Target="https://link.springer.com/article/10.1007/s12262-020-02071-8" TargetMode="External" /><Relationship Id="rId29" Type="http://schemas.openxmlformats.org/officeDocument/2006/relationships/hyperlink" Target="https://www.thieme-connect.com/products/ejournals/html/10.1055/s-0041-1729169" TargetMode="External" /><Relationship Id="rId41"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www.sciencedirect.com/science/article/pii/S000629522030383X" TargetMode="External" /><Relationship Id="rId24" Type="http://schemas.openxmlformats.org/officeDocument/2006/relationships/hyperlink" Target="https://journals.sagepub.com/doi/abs/10.1177/2235042X20920456" TargetMode="External" /><Relationship Id="rId32" Type="http://schemas.openxmlformats.org/officeDocument/2006/relationships/hyperlink" Target="https://www.cochranelibrary.com/cdsr/doi/10.1002/14651858.CD003870.pub7/abstract" TargetMode="External" /><Relationship Id="rId37" Type="http://schemas.openxmlformats.org/officeDocument/2006/relationships/hyperlink" Target="https://publications.aap.org/pediatrics/article-abstract/148/6/e2021054666/183379" TargetMode="External" /><Relationship Id="rId40" Type="http://schemas.openxmlformats.org/officeDocument/2006/relationships/fontTable" Target="fontTable.xml" /><Relationship Id="rId5" Type="http://schemas.openxmlformats.org/officeDocument/2006/relationships/settings" Target="settings.xml" /><Relationship Id="rId15" Type="http://schemas.openxmlformats.org/officeDocument/2006/relationships/hyperlink" Target="https://www.sciencedirect.com/science/article/pii/S0264127522001733" TargetMode="External" /><Relationship Id="rId23" Type="http://schemas.openxmlformats.org/officeDocument/2006/relationships/hyperlink" Target="https://journals.sagepub.com/doi/abs/10.1177/2235042X20920456" TargetMode="External" /><Relationship Id="rId28" Type="http://schemas.openxmlformats.org/officeDocument/2006/relationships/hyperlink" Target="https://www.tandfonline.com/doi/abs/10.2147/JPR.S332423" TargetMode="External" /><Relationship Id="rId36" Type="http://schemas.openxmlformats.org/officeDocument/2006/relationships/hyperlink" Target="https://www.nature.com/articles/s41585-020-0362-4" TargetMode="External" /><Relationship Id="rId10" Type="http://schemas.openxmlformats.org/officeDocument/2006/relationships/hyperlink" Target="https://www.mdpi.com/2079-6382/11/2/134" TargetMode="External" /><Relationship Id="rId19" Type="http://schemas.openxmlformats.org/officeDocument/2006/relationships/hyperlink" Target="https://link.springer.com/article/10.1007/s12262-020-02071-8" TargetMode="External" /><Relationship Id="rId31" Type="http://schemas.openxmlformats.org/officeDocument/2006/relationships/hyperlink" Target="https://www.cochranelibrary.com/cdsr/doi/10.1002/14651858.CD003870.pub7/abstract" TargetMode="External" /><Relationship Id="rId4" Type="http://schemas.openxmlformats.org/officeDocument/2006/relationships/styles" Target="styles.xml" /><Relationship Id="rId9" Type="http://schemas.openxmlformats.org/officeDocument/2006/relationships/hyperlink" Target="https://www.mdpi.com/2079-6382/11/2/134" TargetMode="External" /><Relationship Id="rId14" Type="http://schemas.openxmlformats.org/officeDocument/2006/relationships/hyperlink" Target="https://www.mdpi.com/1660-4601/18/11/5973" TargetMode="External" /><Relationship Id="rId22" Type="http://schemas.openxmlformats.org/officeDocument/2006/relationships/hyperlink" Target="https://www.criticalcare.theclinics.com/article/S0749-0704(23)00003-9/abstract" TargetMode="External" /><Relationship Id="rId27" Type="http://schemas.openxmlformats.org/officeDocument/2006/relationships/hyperlink" Target="https://www.tandfonline.com/doi/abs/10.2147/JPR.S332423" TargetMode="External" /><Relationship Id="rId30" Type="http://schemas.openxmlformats.org/officeDocument/2006/relationships/hyperlink" Target="https://www.thieme-connect.com/products/ejournals/html/10.1055/s-0041-1729169" TargetMode="External" /><Relationship Id="rId35" Type="http://schemas.openxmlformats.org/officeDocument/2006/relationships/hyperlink" Target="https://www.nature.com/articles/s41585-020-036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uqMVar5bA5mlgrTgXQIevaSIQ==">CgMxLjAyDmgudGM5Y2lyY211bTJmOAByITE0UFA1Y2Y2M2RDQjBEQWtqZlNPNGVkX0FzX2Zfdnlqcw==</go:docsCustomData>
</go:gDocsCustomXmlDataStorage>
</file>

<file path=customXml/itemProps1.xml><?xml version="1.0" encoding="utf-8"?>
<ds:datastoreItem xmlns:ds="http://schemas.openxmlformats.org/officeDocument/2006/customXml" ds:itemID="{C59111C7-AD39-422A-9FFC-529AFCB39D23}">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3160</Words>
  <Characters>22662</Characters>
  <Application>Microsoft Office Word</Application>
  <DocSecurity>0</DocSecurity>
  <Lines>188</Lines>
  <Paragraphs>51</Paragraphs>
  <ScaleCrop>false</ScaleCrop>
  <Company/>
  <LinksUpToDate>false</LinksUpToDate>
  <CharactersWithSpaces>25771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soumadeepnath17@gmail.com ..</cp:lastModifiedBy>
  <cp:revision>2</cp:revision>
  <dcterms:created xsi:type="dcterms:W3CDTF">2024-03-29T08:25:00Z</dcterms:created>
  <dcterms:modified xsi:type="dcterms:W3CDTF">2024-03-29T08:25:00Z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03e993c358cb222e4b92a8180f9e18a4629ed6af0ce3ba12e4d8ac66c3faa5eb</vt:lpwstr>
  </property>
</Properties>
</file>